
<file path=[Content_Types].xml><?xml version="1.0" encoding="utf-8"?>
<Types xmlns="http://schemas.openxmlformats.org/package/2006/content-types">
  <Default Extension="gif" ContentType="image/gi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042EA2E" w14:textId="592E9C94" w:rsidR="00F61632" w:rsidRDefault="00FD7E61">
      <w:r>
        <w:rPr>
          <w:noProof/>
        </w:rPr>
        <w:drawing>
          <wp:anchor distT="0" distB="0" distL="114300" distR="114300" simplePos="0" relativeHeight="251657216" behindDoc="0" locked="0" layoutInCell="1" allowOverlap="1" wp14:anchorId="7617AB77" wp14:editId="5AA07829">
            <wp:simplePos x="0" y="0"/>
            <wp:positionH relativeFrom="margin">
              <wp:align>left</wp:align>
            </wp:positionH>
            <wp:positionV relativeFrom="line">
              <wp:align>top</wp:align>
            </wp:positionV>
            <wp:extent cx="1056005" cy="1156970"/>
            <wp:effectExtent l="0" t="0" r="0" b="0"/>
            <wp:wrapSquare wrapText="bothSides"/>
            <wp:docPr id="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056005" cy="115697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8240" behindDoc="0" locked="0" layoutInCell="1" allowOverlap="1" wp14:anchorId="0519EA06" wp14:editId="51F8BD58">
            <wp:simplePos x="0" y="0"/>
            <wp:positionH relativeFrom="margin">
              <wp:align>right</wp:align>
            </wp:positionH>
            <wp:positionV relativeFrom="line">
              <wp:align>top</wp:align>
            </wp:positionV>
            <wp:extent cx="854710" cy="1526540"/>
            <wp:effectExtent l="0" t="0" r="0" b="0"/>
            <wp:wrapSquare wrapText="bothSides"/>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54710" cy="152654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21E9C22" w14:textId="77777777" w:rsidR="00F61632" w:rsidRDefault="00000000">
      <w:pPr>
        <w:jc w:val="center"/>
      </w:pPr>
      <w:r>
        <w:rPr>
          <w:sz w:val="28"/>
          <w:szCs w:val="28"/>
        </w:rPr>
        <w:t>2024</w:t>
      </w:r>
    </w:p>
    <w:p w14:paraId="1B58B1C0" w14:textId="77777777" w:rsidR="00F61632" w:rsidRDefault="00000000">
      <w:pPr>
        <w:jc w:val="center"/>
      </w:pPr>
      <w:r>
        <w:rPr>
          <w:sz w:val="28"/>
          <w:szCs w:val="28"/>
        </w:rPr>
        <w:t>Project Implementation Report (PIR)</w:t>
      </w:r>
    </w:p>
    <w:p w14:paraId="34A7CDB8" w14:textId="77777777" w:rsidR="00F61632" w:rsidRDefault="00F61632"/>
    <w:p w14:paraId="248BE3D0" w14:textId="77777777" w:rsidR="00F61632" w:rsidRDefault="00F61632"/>
    <w:p w14:paraId="25AF5F7B" w14:textId="77777777" w:rsidR="00F61632" w:rsidRDefault="00F61632"/>
    <w:p w14:paraId="53EEBF02" w14:textId="77777777" w:rsidR="00F61632" w:rsidRDefault="00000000">
      <w:pPr>
        <w:jc w:val="center"/>
      </w:pPr>
      <w:r>
        <w:rPr>
          <w:b/>
          <w:bCs/>
          <w:sz w:val="28"/>
          <w:szCs w:val="28"/>
        </w:rPr>
        <w:t>Sustainable Cities: Ashgabat and Avaza</w:t>
      </w:r>
    </w:p>
    <w:p w14:paraId="09229AF4" w14:textId="77777777" w:rsidR="00F61632" w:rsidRDefault="00000000">
      <w:pPr>
        <w:tabs>
          <w:tab w:val="right" w:leader="dot" w:pos="9062"/>
        </w:tabs>
      </w:pPr>
      <w:r>
        <w:fldChar w:fldCharType="begin"/>
      </w:r>
      <w:r>
        <w:instrText>TOC \o 1-1 \h \z \u</w:instrText>
      </w:r>
      <w:r>
        <w:fldChar w:fldCharType="separate"/>
      </w:r>
      <w:hyperlink w:anchor="_Toc1" w:history="1">
        <w:r w:rsidR="00F61632">
          <w:t>Basic Data</w:t>
        </w:r>
        <w:r w:rsidR="00F61632">
          <w:tab/>
        </w:r>
        <w:r w:rsidR="00F61632">
          <w:fldChar w:fldCharType="begin"/>
        </w:r>
        <w:r w:rsidR="00F61632">
          <w:instrText>PAGEREF _Toc1 \h</w:instrText>
        </w:r>
        <w:r w:rsidR="00F61632">
          <w:fldChar w:fldCharType="end"/>
        </w:r>
      </w:hyperlink>
    </w:p>
    <w:p w14:paraId="0F9F3359" w14:textId="77777777" w:rsidR="00F61632" w:rsidRDefault="00F61632">
      <w:pPr>
        <w:tabs>
          <w:tab w:val="right" w:leader="dot" w:pos="9062"/>
        </w:tabs>
      </w:pPr>
      <w:hyperlink w:anchor="_Toc2" w:history="1">
        <w:r>
          <w:t>Overall ratings</w:t>
        </w:r>
        <w:r>
          <w:tab/>
        </w:r>
        <w:r>
          <w:fldChar w:fldCharType="begin"/>
        </w:r>
        <w:r>
          <w:instrText>PAGEREF _Toc2 \h</w:instrText>
        </w:r>
        <w:r>
          <w:fldChar w:fldCharType="end"/>
        </w:r>
      </w:hyperlink>
    </w:p>
    <w:p w14:paraId="6981935A" w14:textId="77777777" w:rsidR="00F61632" w:rsidRDefault="00F61632">
      <w:pPr>
        <w:tabs>
          <w:tab w:val="right" w:leader="dot" w:pos="9062"/>
        </w:tabs>
      </w:pPr>
      <w:hyperlink w:anchor="_Toc3" w:history="1">
        <w:r>
          <w:t>Development Objective Progress</w:t>
        </w:r>
        <w:r>
          <w:tab/>
        </w:r>
        <w:r>
          <w:fldChar w:fldCharType="begin"/>
        </w:r>
        <w:r>
          <w:instrText>PAGEREF _Toc3 \h</w:instrText>
        </w:r>
        <w:r>
          <w:fldChar w:fldCharType="end"/>
        </w:r>
      </w:hyperlink>
    </w:p>
    <w:p w14:paraId="2AFEE27A" w14:textId="77777777" w:rsidR="00F61632" w:rsidRDefault="00F61632">
      <w:pPr>
        <w:tabs>
          <w:tab w:val="right" w:leader="dot" w:pos="9062"/>
        </w:tabs>
      </w:pPr>
      <w:hyperlink w:anchor="_Toc5" w:history="1">
        <w:r>
          <w:t>Implementation Progress</w:t>
        </w:r>
        <w:r>
          <w:tab/>
        </w:r>
        <w:r>
          <w:fldChar w:fldCharType="begin"/>
        </w:r>
        <w:r>
          <w:instrText>PAGEREF _Toc5 \h</w:instrText>
        </w:r>
        <w:r>
          <w:fldChar w:fldCharType="end"/>
        </w:r>
      </w:hyperlink>
    </w:p>
    <w:p w14:paraId="0F4322B0" w14:textId="77777777" w:rsidR="00F61632" w:rsidRDefault="00F61632">
      <w:pPr>
        <w:tabs>
          <w:tab w:val="right" w:leader="dot" w:pos="9062"/>
        </w:tabs>
      </w:pPr>
      <w:hyperlink w:anchor="_Toc8" w:history="1">
        <w:r>
          <w:t>Project Governance</w:t>
        </w:r>
        <w:r>
          <w:tab/>
        </w:r>
        <w:r>
          <w:fldChar w:fldCharType="begin"/>
        </w:r>
        <w:r>
          <w:instrText>PAGEREF _Toc8 \h</w:instrText>
        </w:r>
        <w:r>
          <w:fldChar w:fldCharType="end"/>
        </w:r>
      </w:hyperlink>
    </w:p>
    <w:p w14:paraId="1D966E8A" w14:textId="77777777" w:rsidR="00F61632" w:rsidRDefault="00F61632">
      <w:pPr>
        <w:tabs>
          <w:tab w:val="right" w:leader="dot" w:pos="9062"/>
        </w:tabs>
      </w:pPr>
      <w:hyperlink w:anchor="_Toc9" w:history="1">
        <w:r>
          <w:t>Ratings and Overall Assessments</w:t>
        </w:r>
        <w:r>
          <w:tab/>
        </w:r>
        <w:r>
          <w:fldChar w:fldCharType="begin"/>
        </w:r>
        <w:r>
          <w:instrText>PAGEREF _Toc9 \h</w:instrText>
        </w:r>
        <w:r>
          <w:fldChar w:fldCharType="end"/>
        </w:r>
      </w:hyperlink>
    </w:p>
    <w:p w14:paraId="2F1B6B3E" w14:textId="77777777" w:rsidR="00F61632" w:rsidRDefault="00F61632">
      <w:pPr>
        <w:tabs>
          <w:tab w:val="right" w:leader="dot" w:pos="9062"/>
        </w:tabs>
      </w:pPr>
      <w:hyperlink w:anchor="_Toc10" w:history="1">
        <w:r>
          <w:t>Minor Amendments</w:t>
        </w:r>
        <w:r>
          <w:tab/>
        </w:r>
        <w:r>
          <w:fldChar w:fldCharType="begin"/>
        </w:r>
        <w:r>
          <w:instrText>PAGEREF _Toc10 \h</w:instrText>
        </w:r>
        <w:r>
          <w:fldChar w:fldCharType="end"/>
        </w:r>
      </w:hyperlink>
    </w:p>
    <w:p w14:paraId="49EDEB76" w14:textId="77777777" w:rsidR="00F61632" w:rsidRDefault="00F61632">
      <w:pPr>
        <w:tabs>
          <w:tab w:val="right" w:leader="dot" w:pos="9062"/>
        </w:tabs>
      </w:pPr>
      <w:hyperlink w:anchor="_Toc11" w:history="1">
        <w:r>
          <w:t>Gender</w:t>
        </w:r>
        <w:r>
          <w:tab/>
        </w:r>
        <w:r>
          <w:fldChar w:fldCharType="begin"/>
        </w:r>
        <w:r>
          <w:instrText>PAGEREF _Toc11 \h</w:instrText>
        </w:r>
        <w:r>
          <w:fldChar w:fldCharType="end"/>
        </w:r>
      </w:hyperlink>
    </w:p>
    <w:p w14:paraId="476EE1B6" w14:textId="77777777" w:rsidR="00F61632" w:rsidRDefault="00F61632">
      <w:pPr>
        <w:tabs>
          <w:tab w:val="right" w:leader="dot" w:pos="9062"/>
        </w:tabs>
      </w:pPr>
      <w:hyperlink w:anchor="_Toc13" w:history="1">
        <w:r>
          <w:t>Risk Management</w:t>
        </w:r>
        <w:r>
          <w:tab/>
        </w:r>
        <w:r>
          <w:fldChar w:fldCharType="begin"/>
        </w:r>
        <w:r>
          <w:instrText>PAGEREF _Toc13 \h</w:instrText>
        </w:r>
        <w:r>
          <w:fldChar w:fldCharType="end"/>
        </w:r>
      </w:hyperlink>
    </w:p>
    <w:p w14:paraId="03D5E6C7" w14:textId="77777777" w:rsidR="00F61632" w:rsidRDefault="00F61632">
      <w:pPr>
        <w:tabs>
          <w:tab w:val="right" w:leader="dot" w:pos="9062"/>
        </w:tabs>
      </w:pPr>
      <w:hyperlink w:anchor="_Toc16" w:history="1">
        <w:r>
          <w:t>Knowledge Management &amp; Communications</w:t>
        </w:r>
        <w:r>
          <w:tab/>
        </w:r>
        <w:r>
          <w:fldChar w:fldCharType="begin"/>
        </w:r>
        <w:r>
          <w:instrText>PAGEREF _Toc16 \h</w:instrText>
        </w:r>
        <w:r>
          <w:fldChar w:fldCharType="end"/>
        </w:r>
      </w:hyperlink>
    </w:p>
    <w:p w14:paraId="400303BC" w14:textId="77777777" w:rsidR="00F61632" w:rsidRDefault="00F61632">
      <w:pPr>
        <w:tabs>
          <w:tab w:val="right" w:leader="dot" w:pos="9062"/>
        </w:tabs>
      </w:pPr>
      <w:hyperlink w:anchor="_Toc17" w:history="1">
        <w:r>
          <w:t>Annex - Ratings Definitions</w:t>
        </w:r>
        <w:r>
          <w:tab/>
        </w:r>
        <w:r>
          <w:fldChar w:fldCharType="begin"/>
        </w:r>
        <w:r>
          <w:instrText>PAGEREF _Toc17 \h</w:instrText>
        </w:r>
        <w:r>
          <w:fldChar w:fldCharType="end"/>
        </w:r>
      </w:hyperlink>
    </w:p>
    <w:p w14:paraId="4EB319EA" w14:textId="77777777" w:rsidR="00F61632" w:rsidRDefault="00000000">
      <w:r>
        <w:fldChar w:fldCharType="end"/>
      </w:r>
    </w:p>
    <w:p w14:paraId="47F5FEF3" w14:textId="77777777" w:rsidR="00F61632" w:rsidRDefault="00F61632">
      <w:pPr>
        <w:sectPr w:rsidR="00F61632">
          <w:headerReference w:type="default" r:id="rId9"/>
          <w:footerReference w:type="default" r:id="rId10"/>
          <w:pgSz w:w="11905" w:h="16837"/>
          <w:pgMar w:top="1440" w:right="1440" w:bottom="1440" w:left="1440" w:header="720" w:footer="720" w:gutter="0"/>
          <w:cols w:space="720"/>
        </w:sectPr>
      </w:pPr>
    </w:p>
    <w:p w14:paraId="43427B0E" w14:textId="77777777" w:rsidR="00F61632" w:rsidRDefault="00000000">
      <w:pPr>
        <w:pStyle w:val="Heading1"/>
      </w:pPr>
      <w:bookmarkStart w:id="0" w:name="_Toc1"/>
      <w:r>
        <w:lastRenderedPageBreak/>
        <w:t>Basic Data</w:t>
      </w:r>
      <w:bookmarkEnd w:id="0"/>
    </w:p>
    <w:tbl>
      <w:tblPr>
        <w:tblW w:w="0" w:type="auto"/>
        <w:tblInd w:w="20" w:type="dxa"/>
        <w:tblBorders>
          <w:top w:val="single" w:sz="5" w:space="0" w:color="000000"/>
          <w:left w:val="single" w:sz="5" w:space="0" w:color="000000"/>
          <w:bottom w:val="single" w:sz="5" w:space="0" w:color="000000"/>
          <w:right w:val="single" w:sz="5" w:space="0" w:color="000000"/>
          <w:insideH w:val="single" w:sz="5" w:space="0" w:color="000000"/>
          <w:insideV w:val="single" w:sz="5" w:space="0" w:color="000000"/>
        </w:tblBorders>
        <w:tblCellMar>
          <w:top w:w="20" w:type="dxa"/>
          <w:left w:w="20" w:type="dxa"/>
          <w:bottom w:w="20" w:type="dxa"/>
          <w:right w:w="20" w:type="dxa"/>
        </w:tblCellMar>
        <w:tblLook w:val="0000" w:firstRow="0" w:lastRow="0" w:firstColumn="0" w:lastColumn="0" w:noHBand="0" w:noVBand="0"/>
      </w:tblPr>
      <w:tblGrid>
        <w:gridCol w:w="4503"/>
        <w:gridCol w:w="4490"/>
      </w:tblGrid>
      <w:tr w:rsidR="00F61632" w14:paraId="52240068" w14:textId="77777777">
        <w:tc>
          <w:tcPr>
            <w:tcW w:w="10000" w:type="dxa"/>
            <w:gridSpan w:val="2"/>
            <w:shd w:val="clear" w:color="auto" w:fill="D9D9D9"/>
          </w:tcPr>
          <w:p w14:paraId="6877AC90" w14:textId="77777777" w:rsidR="00F61632" w:rsidRDefault="00000000">
            <w:r>
              <w:rPr>
                <w:b/>
                <w:bCs/>
              </w:rPr>
              <w:t>Project Information</w:t>
            </w:r>
          </w:p>
        </w:tc>
      </w:tr>
      <w:tr w:rsidR="00F61632" w14:paraId="257D5296" w14:textId="77777777">
        <w:tc>
          <w:tcPr>
            <w:tcW w:w="5000" w:type="dxa"/>
          </w:tcPr>
          <w:p w14:paraId="4A30656E" w14:textId="77777777" w:rsidR="00F61632" w:rsidRDefault="00000000">
            <w:r>
              <w:t>UNDP PIMS ID</w:t>
            </w:r>
          </w:p>
        </w:tc>
        <w:tc>
          <w:tcPr>
            <w:tcW w:w="5000" w:type="dxa"/>
          </w:tcPr>
          <w:p w14:paraId="3DB00A06" w14:textId="77777777" w:rsidR="00F61632" w:rsidRDefault="00000000">
            <w:r>
              <w:t>5452</w:t>
            </w:r>
          </w:p>
        </w:tc>
      </w:tr>
      <w:tr w:rsidR="00F61632" w14:paraId="64EA83ED" w14:textId="77777777">
        <w:tc>
          <w:tcPr>
            <w:tcW w:w="5000" w:type="dxa"/>
          </w:tcPr>
          <w:p w14:paraId="53D60621" w14:textId="77777777" w:rsidR="00F61632" w:rsidRDefault="00000000">
            <w:r>
              <w:t>GEF ID</w:t>
            </w:r>
          </w:p>
        </w:tc>
        <w:tc>
          <w:tcPr>
            <w:tcW w:w="5000" w:type="dxa"/>
          </w:tcPr>
          <w:p w14:paraId="54B5FE52" w14:textId="77777777" w:rsidR="00F61632" w:rsidRDefault="00000000">
            <w:r>
              <w:t>9279</w:t>
            </w:r>
          </w:p>
        </w:tc>
      </w:tr>
      <w:tr w:rsidR="00F61632" w14:paraId="129C0AEB" w14:textId="77777777">
        <w:tc>
          <w:tcPr>
            <w:tcW w:w="5000" w:type="dxa"/>
          </w:tcPr>
          <w:p w14:paraId="13D409C5" w14:textId="77777777" w:rsidR="00F61632" w:rsidRDefault="00000000">
            <w:r>
              <w:t>Title</w:t>
            </w:r>
          </w:p>
        </w:tc>
        <w:tc>
          <w:tcPr>
            <w:tcW w:w="5000" w:type="dxa"/>
          </w:tcPr>
          <w:p w14:paraId="488788E8" w14:textId="77777777" w:rsidR="00F61632" w:rsidRDefault="00000000">
            <w:r>
              <w:t>Sustainable Cities in Turkmenistan: Integrated Green Urban Development in Ashgabat and Avaza</w:t>
            </w:r>
          </w:p>
        </w:tc>
      </w:tr>
      <w:tr w:rsidR="00F61632" w14:paraId="6AA29F2E" w14:textId="77777777">
        <w:tc>
          <w:tcPr>
            <w:tcW w:w="5000" w:type="dxa"/>
          </w:tcPr>
          <w:p w14:paraId="075B9CA9" w14:textId="77777777" w:rsidR="00F61632" w:rsidRDefault="00000000">
            <w:r>
              <w:t>Country(</w:t>
            </w:r>
            <w:proofErr w:type="spellStart"/>
            <w:r>
              <w:t>ies</w:t>
            </w:r>
            <w:proofErr w:type="spellEnd"/>
            <w:r>
              <w:t>)</w:t>
            </w:r>
          </w:p>
        </w:tc>
        <w:tc>
          <w:tcPr>
            <w:tcW w:w="5000" w:type="dxa"/>
          </w:tcPr>
          <w:p w14:paraId="6095B737" w14:textId="77777777" w:rsidR="00F61632" w:rsidRDefault="00000000">
            <w:r>
              <w:t>Turkmenistan, Turkmenistan</w:t>
            </w:r>
          </w:p>
        </w:tc>
      </w:tr>
      <w:tr w:rsidR="00F61632" w14:paraId="6953DB4E" w14:textId="77777777">
        <w:tc>
          <w:tcPr>
            <w:tcW w:w="5000" w:type="dxa"/>
          </w:tcPr>
          <w:p w14:paraId="7BC19E9E" w14:textId="77777777" w:rsidR="00F61632" w:rsidRDefault="00000000">
            <w:r>
              <w:t>UNDP Technical Team</w:t>
            </w:r>
          </w:p>
        </w:tc>
        <w:tc>
          <w:tcPr>
            <w:tcW w:w="5000" w:type="dxa"/>
          </w:tcPr>
          <w:p w14:paraId="4DEF1DB7" w14:textId="77777777" w:rsidR="00F61632" w:rsidRDefault="00000000">
            <w:r>
              <w:t>Energy, Infrastructure, Transport and Technology</w:t>
            </w:r>
          </w:p>
        </w:tc>
      </w:tr>
      <w:tr w:rsidR="00F61632" w14:paraId="271078A5" w14:textId="77777777">
        <w:tc>
          <w:tcPr>
            <w:tcW w:w="5000" w:type="dxa"/>
          </w:tcPr>
          <w:p w14:paraId="511139C5" w14:textId="77777777" w:rsidR="00F61632" w:rsidRDefault="00000000">
            <w:r>
              <w:t>Management Arrangements</w:t>
            </w:r>
          </w:p>
        </w:tc>
        <w:tc>
          <w:tcPr>
            <w:tcW w:w="5000" w:type="dxa"/>
          </w:tcPr>
          <w:p w14:paraId="1CE20CC4" w14:textId="77777777" w:rsidR="00F61632" w:rsidRDefault="00000000">
            <w:r>
              <w:t>CO Support to NIM</w:t>
            </w:r>
          </w:p>
        </w:tc>
      </w:tr>
      <w:tr w:rsidR="00F61632" w14:paraId="0806FFF8" w14:textId="77777777">
        <w:tc>
          <w:tcPr>
            <w:tcW w:w="5000" w:type="dxa"/>
          </w:tcPr>
          <w:p w14:paraId="3DF129AF" w14:textId="77777777" w:rsidR="00F61632" w:rsidRDefault="00000000">
            <w:r>
              <w:t>Project Implementing Partner</w:t>
            </w:r>
          </w:p>
        </w:tc>
        <w:tc>
          <w:tcPr>
            <w:tcW w:w="5000" w:type="dxa"/>
          </w:tcPr>
          <w:p w14:paraId="67D8ECF2" w14:textId="77777777" w:rsidR="00F61632" w:rsidRDefault="00000000">
            <w:r>
              <w:t>State Committee for Environmental Protection and Land Resources of Turkmenistan</w:t>
            </w:r>
          </w:p>
        </w:tc>
      </w:tr>
      <w:tr w:rsidR="00F61632" w14:paraId="70890BC7" w14:textId="77777777">
        <w:tc>
          <w:tcPr>
            <w:tcW w:w="5000" w:type="dxa"/>
          </w:tcPr>
          <w:p w14:paraId="0F9690D5" w14:textId="77777777" w:rsidR="00F61632" w:rsidRDefault="00000000">
            <w:r>
              <w:t>Joint Agencies</w:t>
            </w:r>
          </w:p>
        </w:tc>
        <w:tc>
          <w:tcPr>
            <w:tcW w:w="5000" w:type="dxa"/>
          </w:tcPr>
          <w:p w14:paraId="1E3EF6A6" w14:textId="77777777" w:rsidR="00F61632" w:rsidRDefault="00000000">
            <w:r>
              <w:rPr>
                <w:i/>
                <w:iCs/>
              </w:rPr>
              <w:t>(not set or not applicable)</w:t>
            </w:r>
          </w:p>
        </w:tc>
      </w:tr>
      <w:tr w:rsidR="00F61632" w14:paraId="2609CABD" w14:textId="77777777">
        <w:tc>
          <w:tcPr>
            <w:tcW w:w="5000" w:type="dxa"/>
          </w:tcPr>
          <w:p w14:paraId="5495CA73" w14:textId="77777777" w:rsidR="00F61632" w:rsidRDefault="00000000">
            <w:r>
              <w:t>Project Type</w:t>
            </w:r>
          </w:p>
        </w:tc>
        <w:tc>
          <w:tcPr>
            <w:tcW w:w="5000" w:type="dxa"/>
          </w:tcPr>
          <w:p w14:paraId="1184930B" w14:textId="77777777" w:rsidR="00F61632" w:rsidRDefault="00000000">
            <w:r>
              <w:t>Full Size</w:t>
            </w:r>
          </w:p>
        </w:tc>
      </w:tr>
      <w:tr w:rsidR="00F61632" w14:paraId="464E71BE" w14:textId="77777777">
        <w:tc>
          <w:tcPr>
            <w:tcW w:w="5000" w:type="dxa"/>
          </w:tcPr>
          <w:p w14:paraId="60B381E9" w14:textId="77777777" w:rsidR="00F61632" w:rsidRDefault="00000000">
            <w:r>
              <w:t>Implementation Status</w:t>
            </w:r>
          </w:p>
        </w:tc>
        <w:tc>
          <w:tcPr>
            <w:tcW w:w="5000" w:type="dxa"/>
          </w:tcPr>
          <w:p w14:paraId="618BABE6" w14:textId="77777777" w:rsidR="00F61632" w:rsidRDefault="00000000">
            <w:r>
              <w:t>6th PIR</w:t>
            </w:r>
          </w:p>
        </w:tc>
      </w:tr>
      <w:tr w:rsidR="00F61632" w14:paraId="1820F93A" w14:textId="77777777">
        <w:tc>
          <w:tcPr>
            <w:tcW w:w="5000" w:type="dxa"/>
          </w:tcPr>
          <w:p w14:paraId="4A6E6209" w14:textId="77777777" w:rsidR="00F61632" w:rsidRDefault="00000000">
            <w:r>
              <w:t>GEF Fiscal Year</w:t>
            </w:r>
          </w:p>
        </w:tc>
        <w:tc>
          <w:tcPr>
            <w:tcW w:w="5000" w:type="dxa"/>
          </w:tcPr>
          <w:p w14:paraId="07B3CF36" w14:textId="77777777" w:rsidR="00F61632" w:rsidRDefault="00000000">
            <w:r>
              <w:t>FY24</w:t>
            </w:r>
          </w:p>
        </w:tc>
      </w:tr>
      <w:tr w:rsidR="00F61632" w14:paraId="4CBC94E3" w14:textId="77777777">
        <w:tc>
          <w:tcPr>
            <w:tcW w:w="5000" w:type="dxa"/>
          </w:tcPr>
          <w:p w14:paraId="4405D8CC" w14:textId="77777777" w:rsidR="00F61632" w:rsidRDefault="00000000">
            <w:r>
              <w:t>Trust Fund</w:t>
            </w:r>
          </w:p>
        </w:tc>
        <w:tc>
          <w:tcPr>
            <w:tcW w:w="5000" w:type="dxa"/>
          </w:tcPr>
          <w:p w14:paraId="2F5AE2D3" w14:textId="77777777" w:rsidR="00F61632" w:rsidRDefault="00000000">
            <w:r>
              <w:t>GEF Trust Fund</w:t>
            </w:r>
          </w:p>
        </w:tc>
      </w:tr>
    </w:tbl>
    <w:p w14:paraId="79A8B94E" w14:textId="77777777" w:rsidR="00F61632" w:rsidRDefault="00F61632"/>
    <w:tbl>
      <w:tblPr>
        <w:tblW w:w="0" w:type="auto"/>
        <w:tblInd w:w="20" w:type="dxa"/>
        <w:tblBorders>
          <w:top w:val="single" w:sz="5" w:space="0" w:color="000000"/>
          <w:left w:val="single" w:sz="5" w:space="0" w:color="000000"/>
          <w:bottom w:val="single" w:sz="5" w:space="0" w:color="000000"/>
          <w:right w:val="single" w:sz="5" w:space="0" w:color="000000"/>
          <w:insideH w:val="single" w:sz="5" w:space="0" w:color="000000"/>
          <w:insideV w:val="single" w:sz="5" w:space="0" w:color="000000"/>
        </w:tblBorders>
        <w:tblCellMar>
          <w:top w:w="20" w:type="dxa"/>
          <w:left w:w="20" w:type="dxa"/>
          <w:bottom w:w="20" w:type="dxa"/>
          <w:right w:w="20" w:type="dxa"/>
        </w:tblCellMar>
        <w:tblLook w:val="0000" w:firstRow="0" w:lastRow="0" w:firstColumn="0" w:lastColumn="0" w:noHBand="0" w:noVBand="0"/>
      </w:tblPr>
      <w:tblGrid>
        <w:gridCol w:w="8993"/>
      </w:tblGrid>
      <w:tr w:rsidR="00F61632" w14:paraId="37B28EA0" w14:textId="77777777">
        <w:tc>
          <w:tcPr>
            <w:tcW w:w="10000" w:type="dxa"/>
            <w:shd w:val="clear" w:color="auto" w:fill="D9D9D9"/>
          </w:tcPr>
          <w:p w14:paraId="58D9D44E" w14:textId="77777777" w:rsidR="00F61632" w:rsidRDefault="00000000">
            <w:r>
              <w:rPr>
                <w:b/>
                <w:bCs/>
              </w:rPr>
              <w:t>Project Description</w:t>
            </w:r>
          </w:p>
        </w:tc>
      </w:tr>
      <w:tr w:rsidR="00F61632" w14:paraId="4A9E0BB2" w14:textId="77777777">
        <w:tc>
          <w:tcPr>
            <w:tcW w:w="10000" w:type="dxa"/>
          </w:tcPr>
          <w:p w14:paraId="5816653E" w14:textId="77777777" w:rsidR="00F61632" w:rsidRDefault="00000000">
            <w:r>
              <w:t>Population growth and economic development have led to rapid expansion of cities in Turkmenistan over the past two decades, most notably in the capital city of Ashgabat and the resort zone of Avaza on the Caspian Sea.  This growth has had an increasing negative environmental impact – resource consumption, waste, local air and water pollution, and emissions of greenhouse gases (GHG).  Ashgabat and Avaza have already embraced some measures to manage this impact.  But there remains much untapped technical potential to decrease the volume and impact of private vehicle traffic in all cities, further expand efficient street lighting, reduce waste and increase recycling, and introduce “green” practices to hotels.</w:t>
            </w:r>
          </w:p>
          <w:p w14:paraId="6E36E28C" w14:textId="77777777" w:rsidR="00F61632" w:rsidRDefault="00000000">
            <w:r>
              <w:t>The development challenge of the project is to measurably reduce the negative impacts of urban growth in Turkmenistan while also advancing social and economic development goals.  To this end, the project will provide technical assistance, institutional and policy support, organization and development of programs, and promotion of behavioral change, all in conjunction with national priorities and specific needs articulated by the Government.  Measures introduced in Ashgabat and Avaza will yield significant GHG emissions reductions and social benefits in themselves, while also creating a basis for replication elsewhere in Turkmenistan.</w:t>
            </w:r>
          </w:p>
        </w:tc>
      </w:tr>
    </w:tbl>
    <w:p w14:paraId="2C3388CD" w14:textId="77777777" w:rsidR="00F61632" w:rsidRDefault="00F61632"/>
    <w:tbl>
      <w:tblPr>
        <w:tblW w:w="0" w:type="auto"/>
        <w:tblInd w:w="20" w:type="dxa"/>
        <w:tblBorders>
          <w:top w:val="single" w:sz="5" w:space="0" w:color="000000"/>
          <w:left w:val="single" w:sz="5" w:space="0" w:color="000000"/>
          <w:bottom w:val="single" w:sz="5" w:space="0" w:color="000000"/>
          <w:right w:val="single" w:sz="5" w:space="0" w:color="000000"/>
          <w:insideH w:val="single" w:sz="5" w:space="0" w:color="000000"/>
          <w:insideV w:val="single" w:sz="5" w:space="0" w:color="000000"/>
        </w:tblBorders>
        <w:tblCellMar>
          <w:top w:w="20" w:type="dxa"/>
          <w:left w:w="20" w:type="dxa"/>
          <w:bottom w:w="20" w:type="dxa"/>
          <w:right w:w="20" w:type="dxa"/>
        </w:tblCellMar>
        <w:tblLook w:val="0000" w:firstRow="0" w:lastRow="0" w:firstColumn="0" w:lastColumn="0" w:noHBand="0" w:noVBand="0"/>
      </w:tblPr>
      <w:tblGrid>
        <w:gridCol w:w="4412"/>
        <w:gridCol w:w="4581"/>
      </w:tblGrid>
      <w:tr w:rsidR="00F61632" w14:paraId="2831CF5A" w14:textId="77777777">
        <w:tc>
          <w:tcPr>
            <w:tcW w:w="10000" w:type="dxa"/>
            <w:gridSpan w:val="2"/>
            <w:shd w:val="clear" w:color="auto" w:fill="D9D9D9"/>
          </w:tcPr>
          <w:p w14:paraId="5013F1D8" w14:textId="77777777" w:rsidR="00F61632" w:rsidRDefault="00000000">
            <w:r>
              <w:rPr>
                <w:b/>
                <w:bCs/>
              </w:rPr>
              <w:t>Project Contacts</w:t>
            </w:r>
          </w:p>
        </w:tc>
      </w:tr>
      <w:tr w:rsidR="00F61632" w14:paraId="0F5AC951" w14:textId="77777777">
        <w:tc>
          <w:tcPr>
            <w:tcW w:w="5000" w:type="dxa"/>
          </w:tcPr>
          <w:p w14:paraId="19EC680B" w14:textId="77777777" w:rsidR="00F61632" w:rsidRDefault="00000000">
            <w:r>
              <w:lastRenderedPageBreak/>
              <w:t>UNDP BPPS Technical Advisor</w:t>
            </w:r>
          </w:p>
        </w:tc>
        <w:tc>
          <w:tcPr>
            <w:tcW w:w="5000" w:type="dxa"/>
          </w:tcPr>
          <w:p w14:paraId="1D603841" w14:textId="77777777" w:rsidR="00F61632" w:rsidRDefault="00000000">
            <w:r>
              <w:t>Ms. Jana Koperniech (jana.koperniech@undp.org)</w:t>
            </w:r>
          </w:p>
        </w:tc>
      </w:tr>
      <w:tr w:rsidR="00F61632" w14:paraId="6BE711A8" w14:textId="77777777">
        <w:tc>
          <w:tcPr>
            <w:tcW w:w="5000" w:type="dxa"/>
          </w:tcPr>
          <w:p w14:paraId="28E9E8A4" w14:textId="77777777" w:rsidR="00F61632" w:rsidRDefault="00000000">
            <w:r>
              <w:t>UNDP BPPS Programme Associate</w:t>
            </w:r>
          </w:p>
        </w:tc>
        <w:tc>
          <w:tcPr>
            <w:tcW w:w="5000" w:type="dxa"/>
          </w:tcPr>
          <w:p w14:paraId="308EA89B" w14:textId="77777777" w:rsidR="00F61632" w:rsidRDefault="00000000">
            <w:r>
              <w:t>Ms. Yeliz Oymen (yeliz.oymen@undp.org)</w:t>
            </w:r>
          </w:p>
        </w:tc>
      </w:tr>
      <w:tr w:rsidR="00F61632" w14:paraId="2D4A5BB3" w14:textId="77777777">
        <w:tc>
          <w:tcPr>
            <w:tcW w:w="5000" w:type="dxa"/>
          </w:tcPr>
          <w:p w14:paraId="1A9D4196" w14:textId="77777777" w:rsidR="00F61632" w:rsidRDefault="00000000">
            <w:r>
              <w:t>Project Manager/Coordinator</w:t>
            </w:r>
          </w:p>
        </w:tc>
        <w:tc>
          <w:tcPr>
            <w:tcW w:w="5000" w:type="dxa"/>
          </w:tcPr>
          <w:p w14:paraId="1DE9CC2B" w14:textId="77777777" w:rsidR="00F61632" w:rsidRDefault="00000000">
            <w:r>
              <w:t>Mr. Batyr Ballyyev (batyr.ballyyev@undp.org)</w:t>
            </w:r>
          </w:p>
        </w:tc>
      </w:tr>
      <w:tr w:rsidR="00F61632" w14:paraId="21EA4113" w14:textId="77777777">
        <w:tc>
          <w:tcPr>
            <w:tcW w:w="5000" w:type="dxa"/>
          </w:tcPr>
          <w:p w14:paraId="18AC9FD9" w14:textId="77777777" w:rsidR="00F61632" w:rsidRDefault="00000000">
            <w:r>
              <w:t>UNDP Country Office Programme Officer</w:t>
            </w:r>
          </w:p>
        </w:tc>
        <w:tc>
          <w:tcPr>
            <w:tcW w:w="5000" w:type="dxa"/>
          </w:tcPr>
          <w:p w14:paraId="317CF5B0" w14:textId="77777777" w:rsidR="00F61632" w:rsidRDefault="00000000">
            <w:r>
              <w:t>Mr. Farhat Orunov (farhat.orunov@undp.org)</w:t>
            </w:r>
          </w:p>
        </w:tc>
      </w:tr>
      <w:tr w:rsidR="00F61632" w14:paraId="58BB2A85" w14:textId="77777777">
        <w:tc>
          <w:tcPr>
            <w:tcW w:w="5000" w:type="dxa"/>
          </w:tcPr>
          <w:p w14:paraId="32CF2B1A" w14:textId="77777777" w:rsidR="00F61632" w:rsidRDefault="00000000">
            <w:r>
              <w:t>UNDP Country Office Deputy Resident Representative</w:t>
            </w:r>
          </w:p>
        </w:tc>
        <w:tc>
          <w:tcPr>
            <w:tcW w:w="5000" w:type="dxa"/>
          </w:tcPr>
          <w:p w14:paraId="50B55CEF" w14:textId="77777777" w:rsidR="00F61632" w:rsidRDefault="00000000">
            <w:r>
              <w:t>Mr. Tomica PAOVIC (tomica.paovic@undp.org)</w:t>
            </w:r>
          </w:p>
        </w:tc>
      </w:tr>
      <w:tr w:rsidR="00F61632" w14:paraId="4BA682A7" w14:textId="77777777">
        <w:tc>
          <w:tcPr>
            <w:tcW w:w="5000" w:type="dxa"/>
          </w:tcPr>
          <w:p w14:paraId="1F5B0729" w14:textId="77777777" w:rsidR="00F61632" w:rsidRDefault="00000000">
            <w:r>
              <w:t>UNDP Regional Bureau Desk Officer</w:t>
            </w:r>
          </w:p>
        </w:tc>
        <w:tc>
          <w:tcPr>
            <w:tcW w:w="5000" w:type="dxa"/>
          </w:tcPr>
          <w:p w14:paraId="022E7761" w14:textId="77777777" w:rsidR="00F61632" w:rsidRDefault="00000000">
            <w:r>
              <w:t>Ms. Ozlem Altug (ozlem.altug@undp.org)</w:t>
            </w:r>
          </w:p>
        </w:tc>
      </w:tr>
      <w:tr w:rsidR="00F61632" w14:paraId="02C1C014" w14:textId="77777777">
        <w:tc>
          <w:tcPr>
            <w:tcW w:w="5000" w:type="dxa"/>
          </w:tcPr>
          <w:p w14:paraId="4DEF2646" w14:textId="77777777" w:rsidR="00F61632" w:rsidRDefault="00000000">
            <w:r>
              <w:t>GEF Operational Focal Point</w:t>
            </w:r>
          </w:p>
        </w:tc>
        <w:tc>
          <w:tcPr>
            <w:tcW w:w="5000" w:type="dxa"/>
          </w:tcPr>
          <w:p w14:paraId="6A9C2198" w14:textId="77777777" w:rsidR="00F61632" w:rsidRDefault="00000000">
            <w:r>
              <w:t>Mr. Nury Jumashov (eco.turkmenistan@gmail.com)</w:t>
            </w:r>
          </w:p>
        </w:tc>
      </w:tr>
      <w:tr w:rsidR="00F61632" w14:paraId="7B245CF3" w14:textId="77777777">
        <w:tc>
          <w:tcPr>
            <w:tcW w:w="5000" w:type="dxa"/>
          </w:tcPr>
          <w:p w14:paraId="5DF27C68" w14:textId="77777777" w:rsidR="00F61632" w:rsidRDefault="00000000">
            <w:r>
              <w:t>Project Implementing Partner</w:t>
            </w:r>
          </w:p>
        </w:tc>
        <w:tc>
          <w:tcPr>
            <w:tcW w:w="5000" w:type="dxa"/>
          </w:tcPr>
          <w:p w14:paraId="3A9B8404" w14:textId="77777777" w:rsidR="00F61632" w:rsidRDefault="00000000">
            <w:r>
              <w:t>Ministry of Environmental Protection of Turkmenistan</w:t>
            </w:r>
          </w:p>
        </w:tc>
      </w:tr>
      <w:tr w:rsidR="00F61632" w14:paraId="0E439C16" w14:textId="77777777">
        <w:tc>
          <w:tcPr>
            <w:tcW w:w="5000" w:type="dxa"/>
          </w:tcPr>
          <w:p w14:paraId="3D0ECBC4" w14:textId="77777777" w:rsidR="00F61632" w:rsidRDefault="00000000">
            <w:r>
              <w:t>Other Partners</w:t>
            </w:r>
          </w:p>
        </w:tc>
        <w:tc>
          <w:tcPr>
            <w:tcW w:w="5000" w:type="dxa"/>
          </w:tcPr>
          <w:p w14:paraId="7BABF0D9" w14:textId="77777777" w:rsidR="00F61632" w:rsidRDefault="00000000">
            <w:r>
              <w:rPr>
                <w:i/>
                <w:iCs/>
              </w:rPr>
              <w:t>(not set or not applicable)</w:t>
            </w:r>
          </w:p>
        </w:tc>
      </w:tr>
    </w:tbl>
    <w:p w14:paraId="52C7B728" w14:textId="77777777" w:rsidR="00F61632" w:rsidRDefault="00F61632">
      <w:pPr>
        <w:sectPr w:rsidR="00F61632">
          <w:pgSz w:w="11905" w:h="16837"/>
          <w:pgMar w:top="1440" w:right="1440" w:bottom="1440" w:left="1440" w:header="720" w:footer="720" w:gutter="0"/>
          <w:cols w:space="720"/>
        </w:sectPr>
      </w:pPr>
    </w:p>
    <w:p w14:paraId="52CA5817" w14:textId="77777777" w:rsidR="00F61632" w:rsidRDefault="00000000">
      <w:pPr>
        <w:pStyle w:val="Heading1"/>
      </w:pPr>
      <w:bookmarkStart w:id="1" w:name="_Toc2"/>
      <w:r>
        <w:lastRenderedPageBreak/>
        <w:t>Overall ratings</w:t>
      </w:r>
      <w:bookmarkEnd w:id="1"/>
    </w:p>
    <w:tbl>
      <w:tblPr>
        <w:tblW w:w="0" w:type="auto"/>
        <w:tblInd w:w="-6" w:type="dxa"/>
        <w:tblBorders>
          <w:top w:val="single" w:sz="5" w:space="0" w:color="000000"/>
          <w:left w:val="single" w:sz="5" w:space="0" w:color="000000"/>
          <w:bottom w:val="single" w:sz="5" w:space="0" w:color="000000"/>
          <w:right w:val="single" w:sz="5" w:space="0" w:color="000000"/>
          <w:insideH w:val="single" w:sz="5" w:space="0" w:color="000000"/>
          <w:insideV w:val="single" w:sz="5" w:space="0" w:color="000000"/>
        </w:tblBorders>
        <w:tblCellMar>
          <w:top w:w="20" w:type="dxa"/>
          <w:left w:w="20" w:type="dxa"/>
          <w:bottom w:w="20" w:type="dxa"/>
          <w:right w:w="20" w:type="dxa"/>
        </w:tblCellMar>
        <w:tblLook w:val="0000" w:firstRow="0" w:lastRow="0" w:firstColumn="0" w:lastColumn="0" w:noHBand="0" w:noVBand="0"/>
      </w:tblPr>
      <w:tblGrid>
        <w:gridCol w:w="4409"/>
        <w:gridCol w:w="4610"/>
      </w:tblGrid>
      <w:tr w:rsidR="00F61632" w14:paraId="0057D13C" w14:textId="77777777">
        <w:tc>
          <w:tcPr>
            <w:tcW w:w="8000" w:type="dxa"/>
          </w:tcPr>
          <w:p w14:paraId="37A24D09" w14:textId="77777777" w:rsidR="00F61632" w:rsidRDefault="00000000">
            <w:r>
              <w:t>Overall DO Rating</w:t>
            </w:r>
          </w:p>
        </w:tc>
        <w:tc>
          <w:tcPr>
            <w:tcW w:w="8000" w:type="dxa"/>
          </w:tcPr>
          <w:p w14:paraId="68723493" w14:textId="77777777" w:rsidR="00F61632" w:rsidRDefault="00000000">
            <w:r>
              <w:t>Moderately Satisfactory</w:t>
            </w:r>
          </w:p>
        </w:tc>
      </w:tr>
      <w:tr w:rsidR="00F61632" w14:paraId="73C8B4A3" w14:textId="77777777">
        <w:tc>
          <w:tcPr>
            <w:tcW w:w="8000" w:type="dxa"/>
          </w:tcPr>
          <w:p w14:paraId="44029881" w14:textId="77777777" w:rsidR="00F61632" w:rsidRDefault="00000000">
            <w:r>
              <w:t>Overall IP Rating</w:t>
            </w:r>
          </w:p>
        </w:tc>
        <w:tc>
          <w:tcPr>
            <w:tcW w:w="8000" w:type="dxa"/>
          </w:tcPr>
          <w:p w14:paraId="32A15F10" w14:textId="77777777" w:rsidR="00F61632" w:rsidRDefault="00000000">
            <w:r>
              <w:t>Satisfactory</w:t>
            </w:r>
          </w:p>
        </w:tc>
      </w:tr>
      <w:tr w:rsidR="00F61632" w14:paraId="4C14CAE4" w14:textId="77777777">
        <w:tc>
          <w:tcPr>
            <w:tcW w:w="8000" w:type="dxa"/>
          </w:tcPr>
          <w:p w14:paraId="75C6CA85" w14:textId="77777777" w:rsidR="00F61632" w:rsidRDefault="00000000">
            <w:r>
              <w:t>Overall Risk Rating</w:t>
            </w:r>
          </w:p>
        </w:tc>
        <w:tc>
          <w:tcPr>
            <w:tcW w:w="8000" w:type="dxa"/>
          </w:tcPr>
          <w:p w14:paraId="66545384" w14:textId="77777777" w:rsidR="00F61632" w:rsidRDefault="00000000">
            <w:r>
              <w:t>low</w:t>
            </w:r>
          </w:p>
        </w:tc>
      </w:tr>
    </w:tbl>
    <w:p w14:paraId="54B861CC" w14:textId="77777777" w:rsidR="00F61632" w:rsidRDefault="00F61632">
      <w:pPr>
        <w:sectPr w:rsidR="00F61632">
          <w:pgSz w:w="11905" w:h="16837"/>
          <w:pgMar w:top="1440" w:right="1440" w:bottom="1440" w:left="1440" w:header="720" w:footer="720" w:gutter="0"/>
          <w:cols w:space="720"/>
        </w:sectPr>
      </w:pPr>
    </w:p>
    <w:p w14:paraId="408CA833" w14:textId="77777777" w:rsidR="00F61632" w:rsidRDefault="00000000">
      <w:pPr>
        <w:pStyle w:val="Heading1"/>
      </w:pPr>
      <w:bookmarkStart w:id="2" w:name="_Toc3"/>
      <w:r>
        <w:lastRenderedPageBreak/>
        <w:t>Development Objective Progress</w:t>
      </w:r>
      <w:bookmarkEnd w:id="2"/>
    </w:p>
    <w:p w14:paraId="6F1D853D" w14:textId="77777777" w:rsidR="00F61632" w:rsidRDefault="00000000">
      <w:r>
        <w:t xml:space="preserve">It is mandatory for all reported progress to be substantiated by evidence. Please upload evidence files for each objective/outcome via the DO PROGRESS section in the online PIR platform.  If there is no evidence to upload, the Project Manager is required to provide an explanation. </w:t>
      </w:r>
    </w:p>
    <w:tbl>
      <w:tblPr>
        <w:tblW w:w="0" w:type="auto"/>
        <w:tblInd w:w="-6" w:type="dxa"/>
        <w:tblBorders>
          <w:top w:val="single" w:sz="5" w:space="0" w:color="000000"/>
          <w:left w:val="single" w:sz="5" w:space="0" w:color="000000"/>
          <w:bottom w:val="single" w:sz="5" w:space="0" w:color="000000"/>
          <w:right w:val="single" w:sz="5" w:space="0" w:color="000000"/>
          <w:insideH w:val="single" w:sz="5" w:space="0" w:color="000000"/>
          <w:insideV w:val="single" w:sz="5" w:space="0" w:color="000000"/>
        </w:tblBorders>
        <w:tblCellMar>
          <w:top w:w="20" w:type="dxa"/>
          <w:left w:w="20" w:type="dxa"/>
          <w:bottom w:w="20" w:type="dxa"/>
          <w:right w:w="20" w:type="dxa"/>
        </w:tblCellMar>
        <w:tblLook w:val="0000" w:firstRow="0" w:lastRow="0" w:firstColumn="0" w:lastColumn="0" w:noHBand="0" w:noVBand="0"/>
      </w:tblPr>
      <w:tblGrid>
        <w:gridCol w:w="1709"/>
        <w:gridCol w:w="1225"/>
        <w:gridCol w:w="1151"/>
        <w:gridCol w:w="1341"/>
        <w:gridCol w:w="2027"/>
        <w:gridCol w:w="8378"/>
      </w:tblGrid>
      <w:tr w:rsidR="00F61632" w14:paraId="00383E66" w14:textId="77777777">
        <w:tc>
          <w:tcPr>
            <w:tcW w:w="16000" w:type="dxa"/>
            <w:gridSpan w:val="6"/>
          </w:tcPr>
          <w:p w14:paraId="5A8D77C2" w14:textId="77777777" w:rsidR="00F61632" w:rsidRDefault="00000000">
            <w:r>
              <w:rPr>
                <w:b/>
                <w:bCs/>
              </w:rPr>
              <w:t>Description</w:t>
            </w:r>
          </w:p>
        </w:tc>
      </w:tr>
      <w:tr w:rsidR="00F61632" w14:paraId="6190D502" w14:textId="77777777">
        <w:tc>
          <w:tcPr>
            <w:tcW w:w="16000" w:type="dxa"/>
            <w:gridSpan w:val="6"/>
            <w:shd w:val="clear" w:color="auto" w:fill="D9D9D9"/>
          </w:tcPr>
          <w:p w14:paraId="08BE7845" w14:textId="77777777" w:rsidR="00F61632" w:rsidRDefault="00000000">
            <w:r>
              <w:rPr>
                <w:b/>
                <w:bCs/>
              </w:rPr>
              <w:t>Objective</w:t>
            </w:r>
          </w:p>
          <w:p w14:paraId="0E189ECD" w14:textId="77777777" w:rsidR="00F61632" w:rsidRDefault="00000000">
            <w:r>
              <w:rPr>
                <w:b/>
                <w:bCs/>
              </w:rPr>
              <w:t xml:space="preserve">To promote and implement integrated low-carbon urban systems in Ashgabat and </w:t>
            </w:r>
            <w:proofErr w:type="spellStart"/>
            <w:r>
              <w:rPr>
                <w:b/>
                <w:bCs/>
              </w:rPr>
              <w:t>Awaza</w:t>
            </w:r>
            <w:proofErr w:type="spellEnd"/>
            <w:r>
              <w:rPr>
                <w:b/>
                <w:bCs/>
              </w:rPr>
              <w:t>, thereby reducing GHG emissions and creating other environmental, social, and economic development benefits</w:t>
            </w:r>
          </w:p>
        </w:tc>
      </w:tr>
      <w:tr w:rsidR="00F61632" w14:paraId="276B9624" w14:textId="77777777">
        <w:tc>
          <w:tcPr>
            <w:tcW w:w="4000" w:type="dxa"/>
          </w:tcPr>
          <w:p w14:paraId="0C48A7AD" w14:textId="77777777" w:rsidR="00F61632" w:rsidRDefault="00000000">
            <w:r>
              <w:rPr>
                <w:b/>
                <w:bCs/>
              </w:rPr>
              <w:t>Description of Indicator</w:t>
            </w:r>
          </w:p>
        </w:tc>
        <w:tc>
          <w:tcPr>
            <w:tcW w:w="2000" w:type="dxa"/>
          </w:tcPr>
          <w:p w14:paraId="5A554FE5" w14:textId="77777777" w:rsidR="00F61632" w:rsidRDefault="00000000">
            <w:r>
              <w:rPr>
                <w:b/>
                <w:bCs/>
              </w:rPr>
              <w:t>Baseline Level</w:t>
            </w:r>
          </w:p>
        </w:tc>
        <w:tc>
          <w:tcPr>
            <w:tcW w:w="2000" w:type="dxa"/>
          </w:tcPr>
          <w:p w14:paraId="15E6D8F0" w14:textId="77777777" w:rsidR="00F61632" w:rsidRDefault="00000000">
            <w:r>
              <w:rPr>
                <w:b/>
                <w:bCs/>
              </w:rPr>
              <w:t>Midterm target level</w:t>
            </w:r>
          </w:p>
        </w:tc>
        <w:tc>
          <w:tcPr>
            <w:tcW w:w="2000" w:type="dxa"/>
          </w:tcPr>
          <w:p w14:paraId="541D335F" w14:textId="77777777" w:rsidR="00F61632" w:rsidRDefault="00000000">
            <w:r>
              <w:rPr>
                <w:b/>
                <w:bCs/>
              </w:rPr>
              <w:t>End of project target level</w:t>
            </w:r>
          </w:p>
        </w:tc>
        <w:tc>
          <w:tcPr>
            <w:tcW w:w="4000" w:type="dxa"/>
          </w:tcPr>
          <w:p w14:paraId="7F48A896" w14:textId="77777777" w:rsidR="00F61632" w:rsidRDefault="00000000">
            <w:r>
              <w:rPr>
                <w:b/>
                <w:bCs/>
              </w:rPr>
              <w:t xml:space="preserve">Level </w:t>
            </w:r>
            <w:proofErr w:type="gramStart"/>
            <w:r>
              <w:rPr>
                <w:b/>
                <w:bCs/>
              </w:rPr>
              <w:t>at</w:t>
            </w:r>
            <w:proofErr w:type="gramEnd"/>
            <w:r>
              <w:rPr>
                <w:b/>
                <w:bCs/>
              </w:rPr>
              <w:t xml:space="preserve"> Jun 30, 2023</w:t>
            </w:r>
          </w:p>
        </w:tc>
        <w:tc>
          <w:tcPr>
            <w:tcW w:w="4000" w:type="dxa"/>
          </w:tcPr>
          <w:p w14:paraId="217883F8" w14:textId="77777777" w:rsidR="00F61632" w:rsidRDefault="00000000">
            <w:r>
              <w:rPr>
                <w:b/>
                <w:bCs/>
              </w:rPr>
              <w:t>Cumulative progress since project start as of Jun 30, 2024</w:t>
            </w:r>
          </w:p>
        </w:tc>
      </w:tr>
      <w:tr w:rsidR="00F61632" w14:paraId="31A2B0AA" w14:textId="77777777">
        <w:tc>
          <w:tcPr>
            <w:tcW w:w="4000" w:type="dxa"/>
          </w:tcPr>
          <w:p w14:paraId="656B9CC5" w14:textId="77777777" w:rsidR="00F61632" w:rsidRDefault="00000000">
            <w:r>
              <w:t>Reduction in GHG emissions from transport, public lighting, and hotel management, relative to baseline</w:t>
            </w:r>
          </w:p>
        </w:tc>
        <w:tc>
          <w:tcPr>
            <w:tcW w:w="2000" w:type="dxa"/>
          </w:tcPr>
          <w:p w14:paraId="6C6A2C85" w14:textId="77777777" w:rsidR="00F61632" w:rsidRDefault="00000000">
            <w:r>
              <w:t xml:space="preserve">Total estimated GHG emissions from motor vehicles, public lighting, and hotels in </w:t>
            </w:r>
            <w:proofErr w:type="spellStart"/>
            <w:r>
              <w:t>Awaza</w:t>
            </w:r>
            <w:proofErr w:type="spellEnd"/>
            <w:r>
              <w:t xml:space="preserve">:  approximately 4.4 million </w:t>
            </w:r>
            <w:proofErr w:type="spellStart"/>
            <w:r>
              <w:t>tonnes</w:t>
            </w:r>
            <w:proofErr w:type="spellEnd"/>
            <w:r>
              <w:t xml:space="preserve"> of CO2 per year, projected to grow to 5.0 million </w:t>
            </w:r>
            <w:proofErr w:type="spellStart"/>
            <w:r>
              <w:t>tonnes</w:t>
            </w:r>
            <w:proofErr w:type="spellEnd"/>
            <w:r>
              <w:t xml:space="preserve"> per year by 2020</w:t>
            </w:r>
          </w:p>
        </w:tc>
        <w:tc>
          <w:tcPr>
            <w:tcW w:w="2000" w:type="dxa"/>
          </w:tcPr>
          <w:p w14:paraId="403AED4B" w14:textId="77777777" w:rsidR="00F61632" w:rsidRDefault="00000000">
            <w:r>
              <w:t xml:space="preserve">Savings of 80,000 </w:t>
            </w:r>
            <w:proofErr w:type="spellStart"/>
            <w:r>
              <w:t>tonnes</w:t>
            </w:r>
            <w:proofErr w:type="spellEnd"/>
            <w:r>
              <w:t xml:space="preserve"> of CO2 emissions achieved via project interventions by end of year 3</w:t>
            </w:r>
          </w:p>
        </w:tc>
        <w:tc>
          <w:tcPr>
            <w:tcW w:w="2000" w:type="dxa"/>
          </w:tcPr>
          <w:p w14:paraId="2FAE1D34" w14:textId="77777777" w:rsidR="00F61632" w:rsidRDefault="00000000">
            <w:r>
              <w:t xml:space="preserve">Savings of 366,000 </w:t>
            </w:r>
            <w:proofErr w:type="spellStart"/>
            <w:r>
              <w:t>tonnes</w:t>
            </w:r>
            <w:proofErr w:type="spellEnd"/>
            <w:r>
              <w:t xml:space="preserve"> of CO2 emissions achieved via project interventions by end of project</w:t>
            </w:r>
          </w:p>
        </w:tc>
        <w:tc>
          <w:tcPr>
            <w:tcW w:w="4000" w:type="dxa"/>
          </w:tcPr>
          <w:p w14:paraId="45A32E41" w14:textId="77777777" w:rsidR="00F61632" w:rsidRDefault="00000000">
            <w:r>
              <w:t xml:space="preserve">The project achieved verified cumulative GHG emission reductions of 535,000 tons of CO2 eq., which represents 146% of the </w:t>
            </w:r>
            <w:proofErr w:type="gramStart"/>
            <w:r>
              <w:t>target  366,000</w:t>
            </w:r>
            <w:proofErr w:type="gramEnd"/>
            <w:r>
              <w:t xml:space="preserve"> tons. It’s estimated that a total of 952,000 tons of CO2 will have been achieved by the end of the project thereby exceeding the target by 262% (Evidence-4_Greenhouse gas reductions table have been uploaded).</w:t>
            </w:r>
          </w:p>
          <w:p w14:paraId="20324FB4" w14:textId="77777777" w:rsidR="00F61632" w:rsidRDefault="00F61632"/>
          <w:p w14:paraId="452868EF" w14:textId="77777777" w:rsidR="00F61632" w:rsidRDefault="00000000">
            <w:r>
              <w:lastRenderedPageBreak/>
              <w:t>Most of the emissions reductions of this year (209,000 tons of CO2 eq.) were avoided via investments in modernization of total of 247 km of low-voltage transmission infrastructure, and continuation of efficient transformer equipment rollouts that started in early 2021.</w:t>
            </w:r>
          </w:p>
          <w:p w14:paraId="3A4E69AC" w14:textId="77777777" w:rsidR="00F61632" w:rsidRDefault="00000000">
            <w:r>
              <w:t>Additional 52,345 tCO2eq. were reduced via continued operation of LED lights in Ashgabat.</w:t>
            </w:r>
          </w:p>
        </w:tc>
        <w:tc>
          <w:tcPr>
            <w:tcW w:w="4000" w:type="dxa"/>
          </w:tcPr>
          <w:p w14:paraId="6D38C4F2" w14:textId="77777777" w:rsidR="00F61632" w:rsidRDefault="00000000">
            <w:r>
              <w:lastRenderedPageBreak/>
              <w:t>The Project achieved verified cumulative GHG emission reductions of 952,000 tons of CO2, thereby exceeding the target by 162%.  As of end of this reporting period. It was achieved via a complete phase out of LED lights in Ashgabat and Avaza as well as by switchover from low voltage to medium voltage energy transmission for the city of Ashgabat.</w:t>
            </w:r>
          </w:p>
          <w:p w14:paraId="35E87379" w14:textId="77777777" w:rsidR="00F61632" w:rsidRDefault="00000000">
            <w:r>
              <w:t>The Project is on track to achieve 1,281,434.9 tons of CO2 by the end of the Project i.e. April 11, 2025), thereby exceeding the end-project target 3.5 times.</w:t>
            </w:r>
          </w:p>
        </w:tc>
      </w:tr>
      <w:tr w:rsidR="00F61632" w14:paraId="6E48F3ED" w14:textId="77777777">
        <w:tc>
          <w:tcPr>
            <w:tcW w:w="4000" w:type="dxa"/>
          </w:tcPr>
          <w:p w14:paraId="49603D14" w14:textId="77777777" w:rsidR="00F61632" w:rsidRDefault="00000000">
            <w:r>
              <w:t>Reduction in energy consumption from transport, public lighting, and hotel management, relative to baseline</w:t>
            </w:r>
          </w:p>
        </w:tc>
        <w:tc>
          <w:tcPr>
            <w:tcW w:w="2000" w:type="dxa"/>
          </w:tcPr>
          <w:p w14:paraId="0C140182" w14:textId="77777777" w:rsidR="00F61632" w:rsidRDefault="00000000">
            <w:r>
              <w:t xml:space="preserve">Total energy consumption from motor vehicles, public lighting, and hotels in </w:t>
            </w:r>
            <w:proofErr w:type="spellStart"/>
            <w:r>
              <w:t>Awaza</w:t>
            </w:r>
            <w:proofErr w:type="spellEnd"/>
            <w:r>
              <w:t xml:space="preserve"> estimated at 75,000 TJ per year, projected to grow to </w:t>
            </w:r>
            <w:r>
              <w:lastRenderedPageBreak/>
              <w:t>85,000 TJ by 2020</w:t>
            </w:r>
          </w:p>
        </w:tc>
        <w:tc>
          <w:tcPr>
            <w:tcW w:w="2000" w:type="dxa"/>
          </w:tcPr>
          <w:p w14:paraId="768A9883" w14:textId="77777777" w:rsidR="00F61632" w:rsidRDefault="00000000">
            <w:r>
              <w:lastRenderedPageBreak/>
              <w:t>Energy savings of 1350 TJ across all sectors achieved by the end of year 3</w:t>
            </w:r>
          </w:p>
        </w:tc>
        <w:tc>
          <w:tcPr>
            <w:tcW w:w="2000" w:type="dxa"/>
          </w:tcPr>
          <w:p w14:paraId="3E09D3F3" w14:textId="77777777" w:rsidR="00F61632" w:rsidRDefault="00000000">
            <w:r>
              <w:t>Energy savings of 6200 TJ across all sectors</w:t>
            </w:r>
          </w:p>
        </w:tc>
        <w:tc>
          <w:tcPr>
            <w:tcW w:w="4000" w:type="dxa"/>
          </w:tcPr>
          <w:p w14:paraId="1A14DC95" w14:textId="77777777" w:rsidR="00F61632" w:rsidRDefault="00000000">
            <w:r>
              <w:t xml:space="preserve">As a </w:t>
            </w:r>
            <w:proofErr w:type="gramStart"/>
            <w:r>
              <w:t>result</w:t>
            </w:r>
            <w:proofErr w:type="gramEnd"/>
            <w:r>
              <w:t xml:space="preserve"> all project activities, achieved energy savings for the reporting period of 01.07.2022 to 30.06.2023 totaled 1,738 TJ, including 1,371 TJ due to continued effect from the modernized power transmission lines and more than 366 TJ due to the effects from </w:t>
            </w:r>
            <w:r>
              <w:lastRenderedPageBreak/>
              <w:t>modernization of LED lighting.</w:t>
            </w:r>
          </w:p>
          <w:p w14:paraId="2D5F08A9" w14:textId="77777777" w:rsidR="00F61632" w:rsidRDefault="00000000">
            <w:r>
              <w:t>Cumulatively this amounts to 3,210.3 of TJ and is forecast to reach the target of 6,200 TJ by the end of the project (in case the project is extended by 6-12 months).The project plans to achieve a total cumulative reduction of energy consumption of 4,168 TJ during the next reporting period, and the plans for 2024-2025 is an additional amount of 1968 TJ, bringing the total to 6,200 TJ.</w:t>
            </w:r>
          </w:p>
          <w:p w14:paraId="31DC0EA4" w14:textId="77777777" w:rsidR="00F61632" w:rsidRDefault="00000000">
            <w:r>
              <w:t>Progress is estimated at 52%.</w:t>
            </w:r>
          </w:p>
        </w:tc>
        <w:tc>
          <w:tcPr>
            <w:tcW w:w="4000" w:type="dxa"/>
          </w:tcPr>
          <w:p w14:paraId="622A7BD9" w14:textId="77777777" w:rsidR="00F61632" w:rsidRDefault="00000000">
            <w:r>
              <w:lastRenderedPageBreak/>
              <w:t xml:space="preserve">After verification of measurements at all commissioned locations, as a result all project activities, the project achieved a total cumulative reduction of energy consumption of 3,457 TJ across all sectors.     This is 55% of the total target. The reporting period brought in additional 2,46TJ of additional energy savings. All of the achieved reductions occurred in the street </w:t>
            </w:r>
            <w:proofErr w:type="gramStart"/>
            <w:r>
              <w:t>lighting  and</w:t>
            </w:r>
            <w:proofErr w:type="gramEnd"/>
            <w:r>
              <w:t xml:space="preserve"> smart grid sectors via procurement of equipment for pilot installations, oversight of design and installation of street lighting and smart grid equipment procured using public funds.</w:t>
            </w:r>
          </w:p>
          <w:p w14:paraId="12DE1E9C" w14:textId="77777777" w:rsidR="00F61632" w:rsidRDefault="00000000">
            <w:r>
              <w:t xml:space="preserve">Based on projections made </w:t>
            </w:r>
            <w:proofErr w:type="gramStart"/>
            <w:r>
              <w:t>on the basis of</w:t>
            </w:r>
            <w:proofErr w:type="gramEnd"/>
            <w:r>
              <w:t xml:space="preserve"> the most recent measurements, the Project is on track to achieve additional 1,156 TJ by the end of the project bringing the total to 4,613 TJ, thereby delivering 74% of the TJ savings. As this is still short of the target, the Project is talking with the Ministry of Energy to perform additional measurements in areas outside of Ashgabat to check the efficiency of their low-voltage distribution network. If areas for implementation of grid efficiency improvements are identified early on (prior to October 10, 2024), the Ministry might budget additional co-financing into such improvements.</w:t>
            </w:r>
          </w:p>
        </w:tc>
      </w:tr>
      <w:tr w:rsidR="00F61632" w14:paraId="1CB06DC2" w14:textId="77777777">
        <w:tc>
          <w:tcPr>
            <w:tcW w:w="4000" w:type="dxa"/>
          </w:tcPr>
          <w:p w14:paraId="7FC2C035" w14:textId="77777777" w:rsidR="00F61632" w:rsidRDefault="00000000">
            <w:r>
              <w:t xml:space="preserve">Number of direct individual and institutional participants (including both women and men) in project-led initiatives on alternative </w:t>
            </w:r>
            <w:r>
              <w:lastRenderedPageBreak/>
              <w:t>transport, pilot waste sorting and reduction, and green hotel management</w:t>
            </w:r>
          </w:p>
        </w:tc>
        <w:tc>
          <w:tcPr>
            <w:tcW w:w="2000" w:type="dxa"/>
          </w:tcPr>
          <w:p w14:paraId="6D54ADDB" w14:textId="77777777" w:rsidR="00F61632" w:rsidRDefault="00000000">
            <w:r>
              <w:lastRenderedPageBreak/>
              <w:t>No initiatives in these areas, therefore no participation</w:t>
            </w:r>
          </w:p>
        </w:tc>
        <w:tc>
          <w:tcPr>
            <w:tcW w:w="2000" w:type="dxa"/>
          </w:tcPr>
          <w:p w14:paraId="649EAD75" w14:textId="77777777" w:rsidR="00F61632" w:rsidRDefault="00000000">
            <w:r>
              <w:t xml:space="preserve">Confirmed participation by at least 5,000 </w:t>
            </w:r>
            <w:proofErr w:type="gramStart"/>
            <w:r>
              <w:t>citizens  (</w:t>
            </w:r>
            <w:proofErr w:type="gramEnd"/>
            <w:r>
              <w:t>2,500 women and girls)</w:t>
            </w:r>
          </w:p>
        </w:tc>
        <w:tc>
          <w:tcPr>
            <w:tcW w:w="2000" w:type="dxa"/>
          </w:tcPr>
          <w:p w14:paraId="367147EF" w14:textId="77777777" w:rsidR="00F61632" w:rsidRDefault="00000000">
            <w:r>
              <w:t>Confirmed participation by at least 30,000 citizens (15,000 women and girls)</w:t>
            </w:r>
          </w:p>
        </w:tc>
        <w:tc>
          <w:tcPr>
            <w:tcW w:w="4000" w:type="dxa"/>
          </w:tcPr>
          <w:p w14:paraId="32E15AEA" w14:textId="77777777" w:rsidR="00F61632" w:rsidRDefault="00000000">
            <w:r>
              <w:t xml:space="preserve">The waste-separation pilot continued to be effectively operated with over 770 containers and bins supplied by the project continued to be effectively used by 42,500 residents (the </w:t>
            </w:r>
            <w:r>
              <w:lastRenderedPageBreak/>
              <w:t>project added 7,500 residents to the existing 35,000 stakeholders), with over 80% of the residents involved being women. For the reporting period alone, over 600 new waste separation containers have been installed.</w:t>
            </w:r>
          </w:p>
          <w:p w14:paraId="0A699A9A" w14:textId="77777777" w:rsidR="00F61632" w:rsidRDefault="00000000">
            <w:r>
              <w:t xml:space="preserve">One of the hotels in Avaza implemented </w:t>
            </w:r>
            <w:proofErr w:type="gramStart"/>
            <w:r>
              <w:t>a number of</w:t>
            </w:r>
            <w:proofErr w:type="gramEnd"/>
            <w:r>
              <w:t xml:space="preserve"> green practices as well (composting, clean energy use for lawn maintenance, addition of renewable energy for hot water use and water use reduction equipment). Over 6 new hotels will be covered by energy audits in 2023-2024 and over 10 more in 2024-2025.</w:t>
            </w:r>
          </w:p>
          <w:p w14:paraId="105CC663" w14:textId="77777777" w:rsidR="00F61632" w:rsidRDefault="00000000">
            <w:r>
              <w:t xml:space="preserve">The progress for the waste component outreach is over 100%, while the hotels energy audit </w:t>
            </w:r>
            <w:r>
              <w:lastRenderedPageBreak/>
              <w:t>component is estimated at 25%.</w:t>
            </w:r>
          </w:p>
        </w:tc>
        <w:tc>
          <w:tcPr>
            <w:tcW w:w="4000" w:type="dxa"/>
          </w:tcPr>
          <w:p w14:paraId="52337F88" w14:textId="77777777" w:rsidR="00F61632" w:rsidRDefault="00000000">
            <w:r>
              <w:lastRenderedPageBreak/>
              <w:t>Approximately 15,000   new residents of Turkmenistan were directly involved in waste collection and sorting activities bringing the total number to over 57,500 in total, with over 90% being women. These residents were engaged as part of helping two recycling companies expand their recycling operations by installing more than 120 additional containers.</w:t>
            </w:r>
          </w:p>
        </w:tc>
      </w:tr>
      <w:tr w:rsidR="00F61632" w14:paraId="7BE224CD" w14:textId="77777777">
        <w:tc>
          <w:tcPr>
            <w:tcW w:w="4000" w:type="dxa"/>
          </w:tcPr>
          <w:p w14:paraId="376F6DCA" w14:textId="77777777" w:rsidR="00F61632" w:rsidRDefault="00000000">
            <w:r>
              <w:rPr>
                <w:b/>
                <w:bCs/>
              </w:rPr>
              <w:lastRenderedPageBreak/>
              <w:t>The progress of the objective/outcome can be described as:</w:t>
            </w:r>
          </w:p>
        </w:tc>
        <w:tc>
          <w:tcPr>
            <w:tcW w:w="12000" w:type="dxa"/>
            <w:gridSpan w:val="5"/>
          </w:tcPr>
          <w:p w14:paraId="48D3AEB5" w14:textId="77777777" w:rsidR="00F61632" w:rsidRDefault="00000000">
            <w:r>
              <w:rPr>
                <w:b/>
                <w:bCs/>
              </w:rPr>
              <w:t>On track</w:t>
            </w:r>
          </w:p>
        </w:tc>
      </w:tr>
      <w:tr w:rsidR="00F61632" w14:paraId="76278C1C" w14:textId="77777777">
        <w:tc>
          <w:tcPr>
            <w:tcW w:w="4000" w:type="dxa"/>
          </w:tcPr>
          <w:p w14:paraId="2DAABE84" w14:textId="77777777" w:rsidR="00F61632" w:rsidRDefault="00000000">
            <w:r>
              <w:rPr>
                <w:b/>
                <w:bCs/>
              </w:rPr>
              <w:t>Evidence uploaded:</w:t>
            </w:r>
          </w:p>
        </w:tc>
        <w:tc>
          <w:tcPr>
            <w:tcW w:w="12000" w:type="dxa"/>
            <w:gridSpan w:val="5"/>
          </w:tcPr>
          <w:p w14:paraId="0A5B931E" w14:textId="77777777" w:rsidR="00F61632" w:rsidRDefault="00000000">
            <w:r>
              <w:t>YES</w:t>
            </w:r>
          </w:p>
        </w:tc>
      </w:tr>
      <w:tr w:rsidR="00F61632" w14:paraId="7E76FEA6" w14:textId="77777777">
        <w:tc>
          <w:tcPr>
            <w:tcW w:w="16000" w:type="dxa"/>
            <w:gridSpan w:val="6"/>
            <w:shd w:val="clear" w:color="auto" w:fill="D9D9D9"/>
          </w:tcPr>
          <w:p w14:paraId="6637006F" w14:textId="77777777" w:rsidR="00F61632" w:rsidRDefault="00000000">
            <w:r>
              <w:rPr>
                <w:b/>
                <w:bCs/>
              </w:rPr>
              <w:t>Outcome 1</w:t>
            </w:r>
          </w:p>
          <w:p w14:paraId="6718A2AD" w14:textId="77777777" w:rsidR="00F61632" w:rsidRDefault="00000000">
            <w:r>
              <w:rPr>
                <w:b/>
                <w:bCs/>
              </w:rPr>
              <w:t>Targeted Outcomes:</w:t>
            </w:r>
          </w:p>
          <w:p w14:paraId="3725A675" w14:textId="77777777" w:rsidR="00F61632" w:rsidRDefault="00000000">
            <w:r>
              <w:rPr>
                <w:b/>
                <w:bCs/>
              </w:rPr>
              <w:t>• Improved capacities and enabling conditions in Ashgabat to identify, design and implement integrated low-carbon and climate-resilient solutions in public space</w:t>
            </w:r>
          </w:p>
          <w:p w14:paraId="3A6FA7A7" w14:textId="77777777" w:rsidR="00F61632" w:rsidRDefault="00000000">
            <w:r>
              <w:rPr>
                <w:b/>
                <w:bCs/>
              </w:rPr>
              <w:t>• Reduced GHG emissions and other negative environmental impact through interventions involving public spaces and infrastructure</w:t>
            </w:r>
          </w:p>
          <w:p w14:paraId="687F80A4" w14:textId="77777777" w:rsidR="00F61632" w:rsidRDefault="00F61632"/>
        </w:tc>
      </w:tr>
      <w:tr w:rsidR="00F61632" w14:paraId="358B087F" w14:textId="77777777">
        <w:tc>
          <w:tcPr>
            <w:tcW w:w="4000" w:type="dxa"/>
          </w:tcPr>
          <w:p w14:paraId="361415CD" w14:textId="77777777" w:rsidR="00F61632" w:rsidRDefault="00000000">
            <w:r>
              <w:rPr>
                <w:b/>
                <w:bCs/>
              </w:rPr>
              <w:t>Description of Indicator</w:t>
            </w:r>
          </w:p>
        </w:tc>
        <w:tc>
          <w:tcPr>
            <w:tcW w:w="2000" w:type="dxa"/>
          </w:tcPr>
          <w:p w14:paraId="3B9517BD" w14:textId="77777777" w:rsidR="00F61632" w:rsidRDefault="00000000">
            <w:r>
              <w:rPr>
                <w:b/>
                <w:bCs/>
              </w:rPr>
              <w:t>Baseline Level</w:t>
            </w:r>
          </w:p>
        </w:tc>
        <w:tc>
          <w:tcPr>
            <w:tcW w:w="2000" w:type="dxa"/>
          </w:tcPr>
          <w:p w14:paraId="61BC8553" w14:textId="77777777" w:rsidR="00F61632" w:rsidRDefault="00000000">
            <w:r>
              <w:rPr>
                <w:b/>
                <w:bCs/>
              </w:rPr>
              <w:t>Midterm target level</w:t>
            </w:r>
          </w:p>
        </w:tc>
        <w:tc>
          <w:tcPr>
            <w:tcW w:w="2000" w:type="dxa"/>
          </w:tcPr>
          <w:p w14:paraId="1853AEED" w14:textId="77777777" w:rsidR="00F61632" w:rsidRDefault="00000000">
            <w:r>
              <w:rPr>
                <w:b/>
                <w:bCs/>
              </w:rPr>
              <w:t>End of project target level</w:t>
            </w:r>
          </w:p>
        </w:tc>
        <w:tc>
          <w:tcPr>
            <w:tcW w:w="4000" w:type="dxa"/>
          </w:tcPr>
          <w:p w14:paraId="5D6A718B" w14:textId="77777777" w:rsidR="00F61632" w:rsidRDefault="00000000">
            <w:r>
              <w:rPr>
                <w:b/>
                <w:bCs/>
              </w:rPr>
              <w:t xml:space="preserve">Level </w:t>
            </w:r>
            <w:proofErr w:type="gramStart"/>
            <w:r>
              <w:rPr>
                <w:b/>
                <w:bCs/>
              </w:rPr>
              <w:t>at</w:t>
            </w:r>
            <w:proofErr w:type="gramEnd"/>
            <w:r>
              <w:rPr>
                <w:b/>
                <w:bCs/>
              </w:rPr>
              <w:t xml:space="preserve"> Jun 30, 2023</w:t>
            </w:r>
          </w:p>
        </w:tc>
        <w:tc>
          <w:tcPr>
            <w:tcW w:w="4000" w:type="dxa"/>
          </w:tcPr>
          <w:p w14:paraId="5792CB38" w14:textId="77777777" w:rsidR="00F61632" w:rsidRDefault="00000000">
            <w:r>
              <w:rPr>
                <w:b/>
                <w:bCs/>
              </w:rPr>
              <w:t>Cumulative progress since project start as of Jun 30, 2024</w:t>
            </w:r>
          </w:p>
        </w:tc>
      </w:tr>
      <w:tr w:rsidR="00F61632" w14:paraId="134860A3" w14:textId="77777777">
        <w:tc>
          <w:tcPr>
            <w:tcW w:w="4000" w:type="dxa"/>
          </w:tcPr>
          <w:p w14:paraId="31D1D238" w14:textId="77777777" w:rsidR="00F61632" w:rsidRDefault="00000000">
            <w:r>
              <w:t>Reduction in number of passenger-km of private car travel, via increased use of alternative modes and carpooling</w:t>
            </w:r>
          </w:p>
        </w:tc>
        <w:tc>
          <w:tcPr>
            <w:tcW w:w="2000" w:type="dxa"/>
          </w:tcPr>
          <w:p w14:paraId="597A7F44" w14:textId="77777777" w:rsidR="00F61632" w:rsidRDefault="00000000">
            <w:r>
              <w:t>12.7 billion passenger-km by private motor vehicle per year nationwide</w:t>
            </w:r>
          </w:p>
        </w:tc>
        <w:tc>
          <w:tcPr>
            <w:tcW w:w="2000" w:type="dxa"/>
          </w:tcPr>
          <w:p w14:paraId="4B713423" w14:textId="77777777" w:rsidR="00F61632" w:rsidRDefault="00000000">
            <w:r>
              <w:t>Reduction by 0.5 percent (60 million passenger-km per year)</w:t>
            </w:r>
          </w:p>
        </w:tc>
        <w:tc>
          <w:tcPr>
            <w:tcW w:w="2000" w:type="dxa"/>
          </w:tcPr>
          <w:p w14:paraId="50E9F3C9" w14:textId="77777777" w:rsidR="00F61632" w:rsidRDefault="00000000">
            <w:r>
              <w:t>Reduction by 3 percent (180 million passenger-km per year)</w:t>
            </w:r>
          </w:p>
        </w:tc>
        <w:tc>
          <w:tcPr>
            <w:tcW w:w="4000" w:type="dxa"/>
          </w:tcPr>
          <w:p w14:paraId="3A3A5464" w14:textId="77777777" w:rsidR="00F61632" w:rsidRDefault="00000000">
            <w:r>
              <w:t xml:space="preserve">The Project achieved no progress (0%) in terms of the reduction of passenger-km of private car travel due to lack of engagement of the Transport agency and no available data on this </w:t>
            </w:r>
            <w:proofErr w:type="gramStart"/>
            <w:r>
              <w:t>particular indicator</w:t>
            </w:r>
            <w:proofErr w:type="gramEnd"/>
            <w:r>
              <w:t xml:space="preserve">. Agreements with the representatives of the </w:t>
            </w:r>
            <w:r>
              <w:lastRenderedPageBreak/>
              <w:t xml:space="preserve">Agency during the working meetings do not translates into a real actions and engagement due to unknown reasons. However, the Project Board continues to ask the project its efforts to implement transport sector related activities. Project has agreed with the </w:t>
            </w:r>
            <w:proofErr w:type="spellStart"/>
            <w:r>
              <w:t>Turkmenavtotransport</w:t>
            </w:r>
            <w:proofErr w:type="spellEnd"/>
            <w:r>
              <w:t xml:space="preserve"> agency that </w:t>
            </w:r>
            <w:proofErr w:type="gramStart"/>
            <w:r>
              <w:t>a number of</w:t>
            </w:r>
            <w:proofErr w:type="gramEnd"/>
            <w:r>
              <w:t xml:space="preserve"> solar-powered, EV chargers will be installed in early 2024 for their newly purchased fleet of e-buses.</w:t>
            </w:r>
          </w:p>
          <w:p w14:paraId="6AC44928" w14:textId="77777777" w:rsidR="00F61632" w:rsidRDefault="00F61632"/>
          <w:p w14:paraId="073772A7" w14:textId="77777777" w:rsidR="00F61632" w:rsidRDefault="00000000">
            <w:r>
              <w:t xml:space="preserve">The city of </w:t>
            </w:r>
            <w:proofErr w:type="spellStart"/>
            <w:r>
              <w:t>Turkmenbashi</w:t>
            </w:r>
            <w:proofErr w:type="spellEnd"/>
            <w:r>
              <w:t xml:space="preserve"> agreed to consider introduction of e-vehicles in Avaza into their bus network in 2024 subject to the availability of funding. The meeting with the city was attended by the Head and Deputy </w:t>
            </w:r>
            <w:r>
              <w:lastRenderedPageBreak/>
              <w:t xml:space="preserve">Head of the UNDP Country Office in Turkmenistan. The Project will provide any assistance required by the city of </w:t>
            </w:r>
            <w:proofErr w:type="spellStart"/>
            <w:r>
              <w:t>Turkmenbashi</w:t>
            </w:r>
            <w:proofErr w:type="spellEnd"/>
            <w:r>
              <w:t>.</w:t>
            </w:r>
          </w:p>
          <w:p w14:paraId="75363287" w14:textId="77777777" w:rsidR="00F61632" w:rsidRDefault="00F61632"/>
          <w:p w14:paraId="3B3D5849" w14:textId="77777777" w:rsidR="00F61632" w:rsidRDefault="00000000">
            <w:r>
              <w:t xml:space="preserve">Due to lack of engagement with the Transport Agency and no progress on this indicator, the Project started to cooperate with the State Organization for Standardization for further introduction of more stringent fuel efficiency requirements for imported cars. As of </w:t>
            </w:r>
            <w:proofErr w:type="gramStart"/>
            <w:r>
              <w:t>June 2023</w:t>
            </w:r>
            <w:proofErr w:type="gramEnd"/>
            <w:r>
              <w:t xml:space="preserve"> </w:t>
            </w:r>
            <w:proofErr w:type="spellStart"/>
            <w:r>
              <w:t>Tthe</w:t>
            </w:r>
            <w:proofErr w:type="spellEnd"/>
            <w:r>
              <w:t xml:space="preserve"> regulations were designed by a transport consultant hired by the project and shared with the State Organization for </w:t>
            </w:r>
            <w:proofErr w:type="spellStart"/>
            <w:r>
              <w:t>Standartizationm</w:t>
            </w:r>
            <w:proofErr w:type="spellEnd"/>
            <w:r>
              <w:t xml:space="preserve"> for their review. </w:t>
            </w:r>
            <w:proofErr w:type="gramStart"/>
            <w:r>
              <w:t>Overall</w:t>
            </w:r>
            <w:proofErr w:type="gramEnd"/>
            <w:r>
              <w:t xml:space="preserve"> the progress is estimated at 20%</w:t>
            </w:r>
          </w:p>
          <w:p w14:paraId="3B70AA15" w14:textId="77777777" w:rsidR="00F61632" w:rsidRDefault="00000000">
            <w:r>
              <w:lastRenderedPageBreak/>
              <w:t>The next year’s the Project plans (2023-2024) is to fund the installation of two solar-powered EV chargers. Subsequently, Project expects</w:t>
            </w:r>
          </w:p>
          <w:p w14:paraId="6C39BEFE" w14:textId="77777777" w:rsidR="00F61632" w:rsidRDefault="00000000">
            <w:proofErr w:type="spellStart"/>
            <w:r>
              <w:t>Ffor</w:t>
            </w:r>
            <w:proofErr w:type="spellEnd"/>
            <w:r>
              <w:t xml:space="preserve"> 2024-2025, up to 10 solar-powered EV chargers are planned to be funded </w:t>
            </w:r>
            <w:proofErr w:type="gramStart"/>
            <w:r>
              <w:t>and  installed</w:t>
            </w:r>
            <w:proofErr w:type="gramEnd"/>
            <w:r>
              <w:t xml:space="preserve"> by the Government </w:t>
            </w:r>
            <w:proofErr w:type="spellStart"/>
            <w:r>
              <w:t>organisations</w:t>
            </w:r>
            <w:proofErr w:type="spellEnd"/>
            <w:r>
              <w:t xml:space="preserve"> across Ashgabat and </w:t>
            </w:r>
            <w:proofErr w:type="spellStart"/>
            <w:r>
              <w:t>Awaza</w:t>
            </w:r>
            <w:proofErr w:type="spellEnd"/>
            <w:r>
              <w:t>.</w:t>
            </w:r>
          </w:p>
        </w:tc>
        <w:tc>
          <w:tcPr>
            <w:tcW w:w="4000" w:type="dxa"/>
          </w:tcPr>
          <w:p w14:paraId="7E610E88" w14:textId="77777777" w:rsidR="00F61632" w:rsidRDefault="00000000">
            <w:r>
              <w:lastRenderedPageBreak/>
              <w:t xml:space="preserve">The Project achieved no progress (0%) in terms of the reduction of passenger-km of private car travel. This occurred for </w:t>
            </w:r>
            <w:proofErr w:type="gramStart"/>
            <w:r>
              <w:t>a number of</w:t>
            </w:r>
            <w:proofErr w:type="gramEnd"/>
            <w:r>
              <w:t xml:space="preserve"> reasons.</w:t>
            </w:r>
          </w:p>
          <w:p w14:paraId="6C7765C6" w14:textId="77777777" w:rsidR="00F61632" w:rsidRDefault="00000000">
            <w:r>
              <w:t>1.</w:t>
            </w:r>
            <w:r>
              <w:tab/>
              <w:t xml:space="preserve">For two years following the Project launch, the Agency had been in a transformation mode: it changed its status </w:t>
            </w:r>
            <w:proofErr w:type="gramStart"/>
            <w:r>
              <w:t>of</w:t>
            </w:r>
            <w:proofErr w:type="gramEnd"/>
            <w:r>
              <w:t xml:space="preserve"> the Ministry (where the minister initially signed the co-financing letter) to </w:t>
            </w:r>
            <w:proofErr w:type="gramStart"/>
            <w:r>
              <w:t>an</w:t>
            </w:r>
            <w:proofErr w:type="gramEnd"/>
            <w:r>
              <w:t xml:space="preserve"> Transport Agency. Later, the Agency was reformed further into an agency responsible for bus transportation only (i.e. rail, air, and cargo transport activities were transferred to sister agencies). This didn’t permit the start of any activities as the head of the Agency had shifting priorities and spheres of responsibility.</w:t>
            </w:r>
          </w:p>
          <w:p w14:paraId="3B884C33" w14:textId="77777777" w:rsidR="00F61632" w:rsidRDefault="00000000">
            <w:r>
              <w:t>2.</w:t>
            </w:r>
            <w:r>
              <w:tab/>
              <w:t xml:space="preserve">Following the end of the organizational reshuffling and the COVID-19 pandemic, the Agency for the next 2 years (in 2021-2023) rejected any idea to engage with the consultants due </w:t>
            </w:r>
            <w:proofErr w:type="gramStart"/>
            <w:r>
              <w:t>to  fear</w:t>
            </w:r>
            <w:proofErr w:type="gramEnd"/>
            <w:r>
              <w:t xml:space="preserve"> of disclosing the bus route data, economics, and problematic spots to outside </w:t>
            </w:r>
            <w:r>
              <w:lastRenderedPageBreak/>
              <w:t xml:space="preserve">observers. Hiring a national consultant didn’t help – no non-public information was shared while no passenger usage numbers and vehicle / route mileage and consumption </w:t>
            </w:r>
            <w:proofErr w:type="gramStart"/>
            <w:r>
              <w:t>metrics  are</w:t>
            </w:r>
            <w:proofErr w:type="gramEnd"/>
            <w:r>
              <w:t xml:space="preserve"> available in the public domain nor were these data shared by the </w:t>
            </w:r>
            <w:proofErr w:type="spellStart"/>
            <w:r>
              <w:t>Autotransport</w:t>
            </w:r>
            <w:proofErr w:type="spellEnd"/>
            <w:r>
              <w:t xml:space="preserve"> Agency, so the project could not propose any sensible improvements in the routing or operation of the lines to achieve any mileage reductions.</w:t>
            </w:r>
          </w:p>
          <w:p w14:paraId="76E01053" w14:textId="77777777" w:rsidR="00F61632" w:rsidRDefault="00000000">
            <w:r>
              <w:t>3.</w:t>
            </w:r>
            <w:r>
              <w:tab/>
              <w:t xml:space="preserve">In 2023, when the Project learned that the Agency had </w:t>
            </w:r>
            <w:proofErr w:type="gramStart"/>
            <w:r>
              <w:t>purchased  e</w:t>
            </w:r>
            <w:proofErr w:type="gramEnd"/>
            <w:r>
              <w:t xml:space="preserve">-buses, it proposed the idea to install PV-powered charging stations </w:t>
            </w:r>
            <w:proofErr w:type="spellStart"/>
            <w:r>
              <w:t>en</w:t>
            </w:r>
            <w:proofErr w:type="spellEnd"/>
            <w:r>
              <w:t xml:space="preserve">-route in addition to the ones that came with the e-buses in depos. However, the Project was informed that using third-party chargers is not permitted under manufacturer charger warranty regulations. The Project then proposed installation of EV chargers in Avaza hotels for the public taxi service (that has </w:t>
            </w:r>
            <w:proofErr w:type="gramStart"/>
            <w:r>
              <w:t>a number of</w:t>
            </w:r>
            <w:proofErr w:type="gramEnd"/>
            <w:r>
              <w:t xml:space="preserve"> EVs). However, the transport Agency was not forthcoming with a site for installation of such chargers. The partner hotels proposed that the chargers be installed for the utilization by golf e-carts. However, a feasibility analysis indicated that this action will not pass the additionality and viability tests as most hotel golf carts already came equipped with chargers while new carts - after being purchased – won’t clock the required mileage to make such an investment attractive for subsequent replications by hotels, so as a pilot for replication such an investment is not sensible.</w:t>
            </w:r>
          </w:p>
          <w:p w14:paraId="0CDF2B27" w14:textId="77777777" w:rsidR="00F61632" w:rsidRDefault="00000000">
            <w:r>
              <w:t>4.</w:t>
            </w:r>
            <w:r>
              <w:tab/>
              <w:t xml:space="preserve">The additional funding (in the form of a transfer of funds from the national to the regional budget which is done by a decree of the Head of Cabinet of Ministers, who is the same individual as the President of Turkmenistan) for e-buses for the city of </w:t>
            </w:r>
            <w:proofErr w:type="spellStart"/>
            <w:r>
              <w:t>Turkmenbashi</w:t>
            </w:r>
            <w:proofErr w:type="spellEnd"/>
            <w:r>
              <w:t xml:space="preserve"> was not approved.</w:t>
            </w:r>
          </w:p>
          <w:p w14:paraId="68873954" w14:textId="77777777" w:rsidR="00F61632" w:rsidRDefault="00000000">
            <w:r>
              <w:t>5.</w:t>
            </w:r>
            <w:r>
              <w:tab/>
              <w:t>The Standardization Agency did not eventually permit a project-led review of the existing fuel emissions standards citing concerns by the Customs Authorities that more stringent standards will reduce imports of cars (Turkmenistan doesn’t have its own car production/assembly) and will result in lower customs duties revenue, which is was not sanctioned by the President and was not compensated by a different source of income by the Ministry of Finance. Engaging that level of decision-makers is beyond the scope of the project in the remaining period.</w:t>
            </w:r>
          </w:p>
          <w:p w14:paraId="26AF3444" w14:textId="77777777" w:rsidR="00F61632" w:rsidRDefault="00000000">
            <w:r>
              <w:t>6.</w:t>
            </w:r>
            <w:r>
              <w:tab/>
              <w:t xml:space="preserve">It’s only after the completion, commissioning and </w:t>
            </w:r>
            <w:proofErr w:type="gramStart"/>
            <w:r>
              <w:t>settlement  of</w:t>
            </w:r>
            <w:proofErr w:type="gramEnd"/>
            <w:r>
              <w:t xml:space="preserve"> </w:t>
            </w:r>
            <w:proofErr w:type="spellStart"/>
            <w:r>
              <w:t>Arkadag</w:t>
            </w:r>
            <w:proofErr w:type="spellEnd"/>
            <w:r>
              <w:t xml:space="preserve"> city that the Transport Agency asked in April of </w:t>
            </w:r>
            <w:proofErr w:type="gramStart"/>
            <w:r>
              <w:t>2024</w:t>
            </w:r>
            <w:proofErr w:type="gramEnd"/>
            <w:r>
              <w:t xml:space="preserve"> the Project’s support in preparation of the Urban Sustainable Transportation and Interconnectedness Atlas. The Project will prepare the Atlas by the end of 2024 for a pilot use in the city of </w:t>
            </w:r>
            <w:proofErr w:type="spellStart"/>
            <w:r>
              <w:t>Arkadag</w:t>
            </w:r>
            <w:proofErr w:type="spellEnd"/>
            <w:r>
              <w:t>.</w:t>
            </w:r>
          </w:p>
          <w:p w14:paraId="2A74EBFF" w14:textId="77777777" w:rsidR="00F61632" w:rsidRDefault="00000000">
            <w:r>
              <w:lastRenderedPageBreak/>
              <w:t xml:space="preserve">The Urban Transport Sustainability Atlas is aimed at delivering long-term effectiveness of public and private transport use – it will introduce incentives for a switchover from private-car transportation to a e-bus mode thereby reducing the use of private cars on routes already served by e-buses. The Atlas proposes a contact-less fixed-fee family monthly e-bus passes that will be in high demand in the school period. Such and other pilot measures (such as real-time bus availability forecasting) will test interest of the residents to such climate-neutral solutions. The Project will hire a consultant to produce a forecast of such efficiencies that can be achieved by the government in the post-project period in other localities thanks to the changes to the fleet composition of public bus and government-owned taxi operators and more effective bus route planning. The consultant will </w:t>
            </w:r>
            <w:proofErr w:type="gramStart"/>
            <w:r>
              <w:t>look into</w:t>
            </w:r>
            <w:proofErr w:type="gramEnd"/>
            <w:r>
              <w:t xml:space="preserve"> ways to achieve both reductions in mileage per passenger (thanks to removing of route duplication and dry bus runs) and monetary efficiencies (by reducing the number of buses to be purchased and serviced).</w:t>
            </w:r>
          </w:p>
          <w:p w14:paraId="628E6090" w14:textId="77777777" w:rsidR="00F61632" w:rsidRDefault="00000000">
            <w:r>
              <w:t>The shortfall because of lack of progress under the transport component has been compensated in terms of GHG emissions reduction and energy savings by activities in waste sector.</w:t>
            </w:r>
          </w:p>
          <w:p w14:paraId="0B1B66BB" w14:textId="77777777" w:rsidR="00F61632" w:rsidRDefault="00F61632"/>
          <w:p w14:paraId="3540D56C" w14:textId="77777777" w:rsidR="00F61632" w:rsidRDefault="00F61632"/>
        </w:tc>
      </w:tr>
      <w:tr w:rsidR="00F61632" w14:paraId="24EC1E7E" w14:textId="77777777">
        <w:tc>
          <w:tcPr>
            <w:tcW w:w="4000" w:type="dxa"/>
          </w:tcPr>
          <w:p w14:paraId="5AAFFCDE" w14:textId="77777777" w:rsidR="00F61632" w:rsidRDefault="00000000">
            <w:r>
              <w:lastRenderedPageBreak/>
              <w:t>Reduction in electricity consumption from public outdoor lighting in Ashgabat and all of Turkmenistan</w:t>
            </w:r>
          </w:p>
        </w:tc>
        <w:tc>
          <w:tcPr>
            <w:tcW w:w="2000" w:type="dxa"/>
          </w:tcPr>
          <w:p w14:paraId="2C84BE92" w14:textId="77777777" w:rsidR="00F61632" w:rsidRDefault="00000000">
            <w:r>
              <w:t xml:space="preserve">131 million kWh of annual electricity consumption by street lighting in all of Turkmenistan in 2015, projected to grow to 192 million kWh by 2023; 67 million kWh in Ashgabat in 2015, projected to </w:t>
            </w:r>
            <w:r>
              <w:lastRenderedPageBreak/>
              <w:t>grow to 75 million by 2023</w:t>
            </w:r>
          </w:p>
        </w:tc>
        <w:tc>
          <w:tcPr>
            <w:tcW w:w="2000" w:type="dxa"/>
          </w:tcPr>
          <w:p w14:paraId="7B8FAC6B" w14:textId="77777777" w:rsidR="00F61632" w:rsidRDefault="00000000">
            <w:r>
              <w:lastRenderedPageBreak/>
              <w:t>Reduction of electricity consumption from public outdoor lighting by 1.5 million kWh per year in Ashgabat, compared with baseline</w:t>
            </w:r>
          </w:p>
        </w:tc>
        <w:tc>
          <w:tcPr>
            <w:tcW w:w="2000" w:type="dxa"/>
          </w:tcPr>
          <w:p w14:paraId="51D68CB7" w14:textId="77777777" w:rsidR="00F61632" w:rsidRDefault="00000000">
            <w:r>
              <w:t>Reduction of electricity consumption from public outdoor lighting by 1.5 million kWh per year in Ashgabat and 8 million kWh per year in all of Turkmenistan, compared with baseline</w:t>
            </w:r>
          </w:p>
        </w:tc>
        <w:tc>
          <w:tcPr>
            <w:tcW w:w="4000" w:type="dxa"/>
          </w:tcPr>
          <w:p w14:paraId="2EE12E76" w14:textId="77777777" w:rsidR="00F61632" w:rsidRDefault="00000000">
            <w:r>
              <w:t xml:space="preserve">Cumulatively, </w:t>
            </w:r>
            <w:proofErr w:type="gramStart"/>
            <w:r>
              <w:t>as a result of</w:t>
            </w:r>
            <w:proofErr w:type="gramEnd"/>
            <w:r>
              <w:t xml:space="preserve"> the modernization of LED lighting in the city of Ashgabat, more than 241,569 MWh of energy savings were achieved (equivalent to 136,245 tons of CO2 emissions per year) by June 30, 2023.</w:t>
            </w:r>
          </w:p>
          <w:p w14:paraId="0FC02083" w14:textId="77777777" w:rsidR="00F61632" w:rsidRDefault="00000000">
            <w:r>
              <w:t xml:space="preserve">Of these, 101,840 MWh were achieved due to the modernization of LED lighting in Ashgabat in </w:t>
            </w:r>
            <w:r>
              <w:lastRenderedPageBreak/>
              <w:t>the reporting period alone.</w:t>
            </w:r>
          </w:p>
          <w:p w14:paraId="58AC0B8B" w14:textId="77777777" w:rsidR="00F61632" w:rsidRDefault="00000000">
            <w:r>
              <w:t>The project also helped identify a pilot site for the modernization of the street lighting system in the Avaza area, and US$ 1,319,168 of public funds were allocated to replace 2,244 pieces of obsolete mercury-based streetlamps with LED luminaires and 22,224 pieces of incandescent lamp along sidewalks and public parks. This replacement yielded 2,301 tons of CO2 emissions reduction for the reporting period and is forecast to provide an annual reduction in emissions of 6,563 tons of CO2 (11,636 MW/hour) thereafter.</w:t>
            </w:r>
          </w:p>
          <w:p w14:paraId="5B43B80C" w14:textId="77777777" w:rsidR="00F61632" w:rsidRDefault="00000000">
            <w:r>
              <w:t xml:space="preserve">Next year, (2023-2024), over 2,500 of additional inefficient luminaires will be phased out and </w:t>
            </w:r>
            <w:r>
              <w:lastRenderedPageBreak/>
              <w:t>replaced with LED alternatives. In 2024-2025, the last 2,000 pcs will be replaced with LEDs bringing the share of LEDs in Ashgabat to 100%.</w:t>
            </w:r>
          </w:p>
          <w:p w14:paraId="4FF89B6B" w14:textId="77777777" w:rsidR="00F61632" w:rsidRDefault="00000000">
            <w:r>
              <w:t>Progress is estimated at over 120% of the target of 9.5 million kWh of energy savings nationwide. The progress is therefore evaluated at 100% (achieved).</w:t>
            </w:r>
          </w:p>
        </w:tc>
        <w:tc>
          <w:tcPr>
            <w:tcW w:w="4000" w:type="dxa"/>
          </w:tcPr>
          <w:p w14:paraId="0F6F49C4" w14:textId="77777777" w:rsidR="00F61632" w:rsidRDefault="00000000">
            <w:r>
              <w:lastRenderedPageBreak/>
              <w:t xml:space="preserve">Cumulatively, </w:t>
            </w:r>
            <w:proofErr w:type="gramStart"/>
            <w:r>
              <w:t>as a result of</w:t>
            </w:r>
            <w:proofErr w:type="gramEnd"/>
            <w:r>
              <w:t xml:space="preserve"> the modernization of LED lighting in the city of Ashgabat, more than </w:t>
            </w:r>
            <w:proofErr w:type="gramStart"/>
            <w:r>
              <w:t>282,312,000 of</w:t>
            </w:r>
            <w:proofErr w:type="gramEnd"/>
            <w:r>
              <w:t xml:space="preserve"> kWh of energy savings were achieved by June 30, 2024, with 40,743,000 of kWh reductions achieved in the reporting period alone.</w:t>
            </w:r>
          </w:p>
          <w:p w14:paraId="3B6D9B47" w14:textId="77777777" w:rsidR="00F61632" w:rsidRDefault="00000000">
            <w:r>
              <w:t xml:space="preserve">In the reporting period, over 2,500 of additional inefficient luminaires were phased out and replaced with LED alternatives in </w:t>
            </w:r>
            <w:proofErr w:type="spellStart"/>
            <w:r>
              <w:t>Ashagabat</w:t>
            </w:r>
            <w:proofErr w:type="spellEnd"/>
            <w:r>
              <w:t xml:space="preserve"> and Avaza finally bringing the share of LEDs in Ashgabat to 100%.</w:t>
            </w:r>
          </w:p>
          <w:p w14:paraId="76EAB9AC" w14:textId="77777777" w:rsidR="00F61632" w:rsidRDefault="00000000">
            <w:r>
              <w:t xml:space="preserve">As a result, instead of the target of 9.5 million kWh of energy savings nationwide achieved (i.e. the replacement of about 15,000-20,000 </w:t>
            </w:r>
            <w:proofErr w:type="gramStart"/>
            <w:r>
              <w:t>luminaires )</w:t>
            </w:r>
            <w:proofErr w:type="gramEnd"/>
            <w:r>
              <w:t>, 282 million kWh of electric energy savings were achieved. Thus, thanks to successful pilot LED projects rollouts in critical road junctions of Ashgabat the Project eventually facilitated public investments into full switchovers to LEDs in both Ashgabat and Avaza (across the two cities, there occurred a replacement of over 300,000 luminaires. The co-financing leverage thereby exceeded the target by a factor of 15 in terms of the number of luminaires and by a factor of 30 in terms of annual savings (9.5 million   kWh target vs. 282 million kWh) achieved.</w:t>
            </w:r>
          </w:p>
          <w:p w14:paraId="25E1F53F" w14:textId="77777777" w:rsidR="00F61632" w:rsidRDefault="00000000">
            <w:r>
              <w:lastRenderedPageBreak/>
              <w:t>From the financial standpoint, the Project achieved a leverage factor of 85 to 1:  $508,163 invested by the Project into procurement of 345 luminaires for class A roads resulted in over $43 million of public budget funding allocated for the retrofits.</w:t>
            </w:r>
          </w:p>
          <w:p w14:paraId="688A2BCE" w14:textId="77777777" w:rsidR="00F61632" w:rsidRDefault="00000000">
            <w:r>
              <w:t>The feasibility study for the two transport junctions served as a model for subsequent retrofits and is currently used by students at the Turkmen State Power and Energy Institute in Mary     to prepare lighting calculations and procure LED luminaires in other cities.</w:t>
            </w:r>
          </w:p>
          <w:p w14:paraId="17BF6756" w14:textId="77777777" w:rsidR="00F61632" w:rsidRDefault="00000000">
            <w:r>
              <w:t>As part of the pilot projects (</w:t>
            </w:r>
            <w:proofErr w:type="spellStart"/>
            <w:r>
              <w:t>Arzuv</w:t>
            </w:r>
            <w:proofErr w:type="spellEnd"/>
            <w:r>
              <w:t xml:space="preserve"> Bridge and </w:t>
            </w:r>
            <w:proofErr w:type="spellStart"/>
            <w:r>
              <w:t>Choganly</w:t>
            </w:r>
            <w:proofErr w:type="spellEnd"/>
            <w:r>
              <w:t xml:space="preserve"> Bridge), the project not only installed LED luminaires but all supported technologies such as traffic intensity dimmers, operation timers, light sensors and motion sensors. Following the testing of these technologies, as a replication, at the expense of the Ministry of Energy, the reconstruction of some parts of the street lighting system in Ashgabat (that covers about 7% of the system, 12,600 pcs of LED luminaires) was carried out with the use of dimmers, timers, light sensors, and motion sensors purchased with the use of tech specs prepared with the Project’s assistance.</w:t>
            </w:r>
          </w:p>
        </w:tc>
      </w:tr>
      <w:tr w:rsidR="00F61632" w14:paraId="78AA1BE4" w14:textId="77777777">
        <w:tc>
          <w:tcPr>
            <w:tcW w:w="4000" w:type="dxa"/>
          </w:tcPr>
          <w:p w14:paraId="115A8FDC" w14:textId="77777777" w:rsidR="00F61632" w:rsidRDefault="00000000">
            <w:r>
              <w:lastRenderedPageBreak/>
              <w:t xml:space="preserve">Reduction in landfill waste from Ashgabat and </w:t>
            </w:r>
            <w:proofErr w:type="spellStart"/>
            <w:r>
              <w:t>Awaza</w:t>
            </w:r>
            <w:proofErr w:type="spellEnd"/>
            <w:r>
              <w:t xml:space="preserve"> relative to baseline from recycling and waste reduction programs</w:t>
            </w:r>
          </w:p>
        </w:tc>
        <w:tc>
          <w:tcPr>
            <w:tcW w:w="2000" w:type="dxa"/>
          </w:tcPr>
          <w:p w14:paraId="5A4D945B" w14:textId="77777777" w:rsidR="00F61632" w:rsidRDefault="00000000">
            <w:r>
              <w:t>Baseline figures not available; to be determined during the first project year</w:t>
            </w:r>
          </w:p>
        </w:tc>
        <w:tc>
          <w:tcPr>
            <w:tcW w:w="2000" w:type="dxa"/>
          </w:tcPr>
          <w:p w14:paraId="6D41520E" w14:textId="77777777" w:rsidR="00F61632" w:rsidRDefault="00000000">
            <w:r>
              <w:t xml:space="preserve">Increase in recycling volume by 5 </w:t>
            </w:r>
            <w:proofErr w:type="gramStart"/>
            <w:r>
              <w:t>percent;</w:t>
            </w:r>
            <w:proofErr w:type="gramEnd"/>
          </w:p>
          <w:p w14:paraId="7DF5CB9C" w14:textId="77777777" w:rsidR="00F61632" w:rsidRDefault="00000000">
            <w:r>
              <w:t>Increase in use of secondary raw materials by 10%</w:t>
            </w:r>
          </w:p>
          <w:p w14:paraId="5991087F" w14:textId="77777777" w:rsidR="00F61632" w:rsidRDefault="00F61632"/>
        </w:tc>
        <w:tc>
          <w:tcPr>
            <w:tcW w:w="2000" w:type="dxa"/>
          </w:tcPr>
          <w:p w14:paraId="2BFFCE79" w14:textId="77777777" w:rsidR="00F61632" w:rsidRDefault="00000000">
            <w:r>
              <w:t xml:space="preserve">Increase in recycling volume by 10 </w:t>
            </w:r>
            <w:proofErr w:type="gramStart"/>
            <w:r>
              <w:t>percent ;</w:t>
            </w:r>
            <w:proofErr w:type="gramEnd"/>
          </w:p>
          <w:p w14:paraId="0FA0C5BC" w14:textId="77777777" w:rsidR="00F61632" w:rsidRDefault="00000000">
            <w:r>
              <w:t>Increase in use of secondary raw materials by 25%</w:t>
            </w:r>
          </w:p>
          <w:p w14:paraId="25CE859B" w14:textId="77777777" w:rsidR="00F61632" w:rsidRDefault="00F61632"/>
        </w:tc>
        <w:tc>
          <w:tcPr>
            <w:tcW w:w="4000" w:type="dxa"/>
          </w:tcPr>
          <w:p w14:paraId="7EE849A5" w14:textId="77777777" w:rsidR="00F61632" w:rsidRDefault="00000000">
            <w:r>
              <w:t xml:space="preserve">In the reporting period, the project procured additional 600 pcs of plastic containers for waste collection and 170 pcs. of indoor office metal containers to expand the waste recycling and collection activity. This has enabled the project to reach a hallmark of 430 tons of plastic (170 tons), paper (145 tons), and glass (120) waste being diverted to recycling since the </w:t>
            </w:r>
            <w:r>
              <w:lastRenderedPageBreak/>
              <w:t>start of the campaign and almost three-fold increase of the volume of collected waste reported in June 2022. Over 1 million of residents have been covered by a waste recycling media campaign initiated by the project.</w:t>
            </w:r>
          </w:p>
          <w:p w14:paraId="305E43F1" w14:textId="77777777" w:rsidR="00F61632" w:rsidRDefault="00000000">
            <w:r>
              <w:t>Progress is estimated at 70% of the target.</w:t>
            </w:r>
          </w:p>
          <w:p w14:paraId="2B6137EA" w14:textId="77777777" w:rsidR="00F61632" w:rsidRDefault="00F61632"/>
          <w:p w14:paraId="4BAACACC" w14:textId="77777777" w:rsidR="00F61632" w:rsidRDefault="00000000">
            <w:r>
              <w:t>Next year (2023-2024), the total share of recycling volume will reach 8.5%. In the final year of project activities (2024-2025), a 10% share of recycling will be achieved with the increase in the use of secondary raw materials exceeding 150% of the pre-project baseline thereby exceeding the initial project target.</w:t>
            </w:r>
          </w:p>
        </w:tc>
        <w:tc>
          <w:tcPr>
            <w:tcW w:w="4000" w:type="dxa"/>
          </w:tcPr>
          <w:p w14:paraId="7232D630" w14:textId="77777777" w:rsidR="00F61632" w:rsidRDefault="00000000">
            <w:r>
              <w:lastRenderedPageBreak/>
              <w:t>Since the end of the past reporting period, about 100 sets of three-color containers for waste sorting, as well as 70 sets of metal 3-section bins were distributed.</w:t>
            </w:r>
          </w:p>
          <w:p w14:paraId="234FE6BA" w14:textId="77777777" w:rsidR="00F61632" w:rsidRDefault="00000000">
            <w:r>
              <w:t>Currently, the cumulative volume of collected waste sent for recycling has been as follows:</w:t>
            </w:r>
          </w:p>
          <w:p w14:paraId="4B5327A4" w14:textId="77777777" w:rsidR="00F61632" w:rsidRDefault="00000000">
            <w:r>
              <w:t>-</w:t>
            </w:r>
            <w:r>
              <w:tab/>
              <w:t>1,000 tons of plastic (730 tons for this reporting period alone),</w:t>
            </w:r>
          </w:p>
          <w:p w14:paraId="50248FA6" w14:textId="77777777" w:rsidR="00F61632" w:rsidRDefault="00000000">
            <w:r>
              <w:t>-</w:t>
            </w:r>
            <w:r>
              <w:tab/>
              <w:t>830 tons of glass (660 tons for the reporting period alone), and</w:t>
            </w:r>
          </w:p>
          <w:p w14:paraId="25A7C1AD" w14:textId="77777777" w:rsidR="00F61632" w:rsidRDefault="00000000">
            <w:r>
              <w:t>-</w:t>
            </w:r>
            <w:r>
              <w:tab/>
              <w:t>810 tons of paper (615 for this year alone).</w:t>
            </w:r>
          </w:p>
          <w:p w14:paraId="2FBDD2AE" w14:textId="77777777" w:rsidR="00F61632" w:rsidRDefault="00000000">
            <w:r>
              <w:t xml:space="preserve">The result is </w:t>
            </w:r>
            <w:proofErr w:type="gramStart"/>
            <w:r>
              <w:t>due to the fact that</w:t>
            </w:r>
            <w:proofErr w:type="gramEnd"/>
            <w:r>
              <w:t xml:space="preserve"> the waste collection equipment procured and distributed in previous reporting periods remains in use and continues to generate waste collection with expansion of the activities to other regions of Turkmenistan in the remaining period of the project.</w:t>
            </w:r>
          </w:p>
          <w:p w14:paraId="204825F8" w14:textId="77777777" w:rsidR="00F61632" w:rsidRDefault="00000000">
            <w:r>
              <w:t>As a result, in the reporting period, the total share of recycling volume reached 8.5% (from previous 6.5-7.5%) and is projected/on track to reach 10% share of recycling by the end of the Project in April 2025. The use of secondary raw materials has already reached 150% against baseline, thereby exceeding the project target by a factor of 6 in Ashgabat.</w:t>
            </w:r>
          </w:p>
          <w:p w14:paraId="0AE55CE2" w14:textId="77777777" w:rsidR="00F61632" w:rsidRDefault="00000000">
            <w:r>
              <w:lastRenderedPageBreak/>
              <w:t>The achievement has been the result of operation of Project-procured containers for three types of waste (paper, glass, and plastic) by private recycling partners under the overall coordination of the Nature Protection Society – a key stakeholder of the Project in the country.</w:t>
            </w:r>
          </w:p>
          <w:p w14:paraId="1C291003" w14:textId="77777777" w:rsidR="00F61632" w:rsidRDefault="00000000">
            <w:r>
              <w:t>The morphological analysis was planned to be executed in the current reporting period, and the Project did ask the mayoral office of Ashgabat for their cooperation (</w:t>
            </w:r>
            <w:proofErr w:type="gramStart"/>
            <w:r>
              <w:t>opening up</w:t>
            </w:r>
            <w:proofErr w:type="gramEnd"/>
            <w:r>
              <w:t xml:space="preserve"> the site for the team).</w:t>
            </w:r>
          </w:p>
          <w:p w14:paraId="6E58089F" w14:textId="77777777" w:rsidR="00F61632" w:rsidRDefault="00000000">
            <w:r>
              <w:t>However, the procedures of approval are taking more time than expected. At this point, the following procedures have been cleared:</w:t>
            </w:r>
          </w:p>
          <w:p w14:paraId="424FAB2E" w14:textId="77777777" w:rsidR="00F61632" w:rsidRDefault="00000000">
            <w:r>
              <w:t>•</w:t>
            </w:r>
            <w:r>
              <w:tab/>
              <w:t>The mayoral office (</w:t>
            </w:r>
            <w:proofErr w:type="spellStart"/>
            <w:r>
              <w:t>khyakimlik</w:t>
            </w:r>
            <w:proofErr w:type="spellEnd"/>
            <w:r>
              <w:t>) requested permission for a site visit from the Cabinet of Ministers (it’s headed by the President of Turkmenistan).</w:t>
            </w:r>
          </w:p>
          <w:p w14:paraId="0566E173" w14:textId="77777777" w:rsidR="00F61632" w:rsidRDefault="00000000">
            <w:r>
              <w:t>•</w:t>
            </w:r>
            <w:r>
              <w:tab/>
              <w:t xml:space="preserve">The Cabinet of Ministers prepared a </w:t>
            </w:r>
            <w:proofErr w:type="gramStart"/>
            <w:r>
              <w:t>reply,</w:t>
            </w:r>
            <w:proofErr w:type="gramEnd"/>
            <w:r>
              <w:t xml:space="preserve"> however, it has to be cleared by the Ministry of Foreign Affairs because UNDP is an international organization with which the Cabinet of Ministers is communicating via the relevant Ministry.</w:t>
            </w:r>
          </w:p>
          <w:p w14:paraId="56E3B52B" w14:textId="77777777" w:rsidR="00F61632" w:rsidRDefault="00000000">
            <w:r>
              <w:t>As of early July, the Ministry of Foreign Affairs was still in the process of preparing a positive letter with a calendar plan of visits and tests.</w:t>
            </w:r>
          </w:p>
        </w:tc>
      </w:tr>
      <w:tr w:rsidR="00F61632" w14:paraId="15D513EE" w14:textId="77777777">
        <w:tc>
          <w:tcPr>
            <w:tcW w:w="4000" w:type="dxa"/>
          </w:tcPr>
          <w:p w14:paraId="30FD01E6" w14:textId="77777777" w:rsidR="00F61632" w:rsidRDefault="00000000">
            <w:r>
              <w:lastRenderedPageBreak/>
              <w:t xml:space="preserve">Number of cities of Turkmenistan (and </w:t>
            </w:r>
            <w:r>
              <w:lastRenderedPageBreak/>
              <w:t>total population therein) that formally adopt sustainability practices in transport, lighting, and waste management</w:t>
            </w:r>
          </w:p>
        </w:tc>
        <w:tc>
          <w:tcPr>
            <w:tcW w:w="2000" w:type="dxa"/>
          </w:tcPr>
          <w:p w14:paraId="753EA8FF" w14:textId="77777777" w:rsidR="00F61632" w:rsidRDefault="00000000">
            <w:r>
              <w:lastRenderedPageBreak/>
              <w:t xml:space="preserve">No cities have </w:t>
            </w:r>
            <w:r>
              <w:lastRenderedPageBreak/>
              <w:t>adopted formal sustainability practices</w:t>
            </w:r>
          </w:p>
        </w:tc>
        <w:tc>
          <w:tcPr>
            <w:tcW w:w="2000" w:type="dxa"/>
          </w:tcPr>
          <w:p w14:paraId="7FE633AC" w14:textId="77777777" w:rsidR="00F61632" w:rsidRDefault="00000000">
            <w:r>
              <w:lastRenderedPageBreak/>
              <w:t xml:space="preserve">Ashgabat and </w:t>
            </w:r>
            <w:proofErr w:type="spellStart"/>
            <w:r>
              <w:t>Awaza</w:t>
            </w:r>
            <w:proofErr w:type="spellEnd"/>
            <w:r>
              <w:t xml:space="preserve"> </w:t>
            </w:r>
            <w:r>
              <w:lastRenderedPageBreak/>
              <w:t>have formally adopted sustainability plans in given areas, and/or an integrated sustainability plan</w:t>
            </w:r>
          </w:p>
        </w:tc>
        <w:tc>
          <w:tcPr>
            <w:tcW w:w="2000" w:type="dxa"/>
          </w:tcPr>
          <w:p w14:paraId="3D594332" w14:textId="77777777" w:rsidR="00F61632" w:rsidRDefault="00000000">
            <w:r>
              <w:lastRenderedPageBreak/>
              <w:t xml:space="preserve">Two other cities in </w:t>
            </w:r>
            <w:r>
              <w:lastRenderedPageBreak/>
              <w:t>Turkmenistan with total population of at least 175,000 have formally adopted sustainability plans</w:t>
            </w:r>
          </w:p>
        </w:tc>
        <w:tc>
          <w:tcPr>
            <w:tcW w:w="4000" w:type="dxa"/>
          </w:tcPr>
          <w:p w14:paraId="2473BCCB" w14:textId="77777777" w:rsidR="00F61632" w:rsidRDefault="00000000">
            <w:r>
              <w:lastRenderedPageBreak/>
              <w:t xml:space="preserve">There’s no progress on this indicator. The </w:t>
            </w:r>
            <w:r>
              <w:lastRenderedPageBreak/>
              <w:t xml:space="preserve">Project was informed that authorities of non-project cities cannot adopt policies that are not supported by allocations of public funds. Under the budget code the cities have no sources of their own funding. They apply to the Cabinet of Ministers for any intra-budgetary transfers. Requests for such transfers carry a justification. One of the cities was informed that their request for funds for implementation of sustainability cannot be approved until the construction of the city of </w:t>
            </w:r>
            <w:proofErr w:type="spellStart"/>
            <w:r>
              <w:t>Arkadag</w:t>
            </w:r>
            <w:proofErr w:type="spellEnd"/>
            <w:r>
              <w:t xml:space="preserve"> is still ongoing as the national government believes it has to concentrate </w:t>
            </w:r>
            <w:proofErr w:type="gramStart"/>
            <w:r>
              <w:t>all of</w:t>
            </w:r>
            <w:proofErr w:type="gramEnd"/>
            <w:r>
              <w:t xml:space="preserve"> its urban sustainability funds on this one project due to its high visibility and advanced nature.</w:t>
            </w:r>
          </w:p>
          <w:p w14:paraId="071E733E" w14:textId="77777777" w:rsidR="00F61632" w:rsidRDefault="00000000">
            <w:r>
              <w:lastRenderedPageBreak/>
              <w:t xml:space="preserve">Progress is estimated at 10% (due to the adoption of sustainability principles in city planning by the city of </w:t>
            </w:r>
            <w:proofErr w:type="spellStart"/>
            <w:r>
              <w:t>Arkadag</w:t>
            </w:r>
            <w:proofErr w:type="spellEnd"/>
            <w:r>
              <w:t xml:space="preserve">. It’s expected that </w:t>
            </w:r>
            <w:proofErr w:type="spellStart"/>
            <w:r>
              <w:t>Arkadag</w:t>
            </w:r>
            <w:proofErr w:type="spellEnd"/>
            <w:r>
              <w:t xml:space="preserve"> will be the first city in 2024 that will adopt a sustainability plan with </w:t>
            </w:r>
            <w:proofErr w:type="spellStart"/>
            <w:r>
              <w:t>Turkmenbashi</w:t>
            </w:r>
            <w:proofErr w:type="spellEnd"/>
            <w:r>
              <w:t xml:space="preserve"> to follow suit in the final project year (2024-2025).</w:t>
            </w:r>
          </w:p>
        </w:tc>
        <w:tc>
          <w:tcPr>
            <w:tcW w:w="4000" w:type="dxa"/>
          </w:tcPr>
          <w:p w14:paraId="3637CD8B" w14:textId="77777777" w:rsidR="00F61632" w:rsidRDefault="00000000">
            <w:r>
              <w:lastRenderedPageBreak/>
              <w:t xml:space="preserve">The city of </w:t>
            </w:r>
            <w:proofErr w:type="spellStart"/>
            <w:r>
              <w:t>Arkadag</w:t>
            </w:r>
            <w:proofErr w:type="spellEnd"/>
            <w:r>
              <w:t xml:space="preserve"> (with population of over 60,000 people as of 2024) adopted a sustainable city development plan in 2024 following the engagement of the staff of </w:t>
            </w:r>
            <w:proofErr w:type="spellStart"/>
            <w:r>
              <w:t>Ashgabad</w:t>
            </w:r>
            <w:proofErr w:type="spellEnd"/>
            <w:r>
              <w:t xml:space="preserve"> mayoral </w:t>
            </w:r>
            <w:r>
              <w:lastRenderedPageBreak/>
              <w:t xml:space="preserve">office from where the staffing of the mayoral office of the city of </w:t>
            </w:r>
            <w:proofErr w:type="spellStart"/>
            <w:r>
              <w:t>Arkadag</w:t>
            </w:r>
            <w:proofErr w:type="spellEnd"/>
            <w:r>
              <w:t xml:space="preserve"> was made.  The city of </w:t>
            </w:r>
            <w:proofErr w:type="spellStart"/>
            <w:r>
              <w:t>Turkmenbashi</w:t>
            </w:r>
            <w:proofErr w:type="spellEnd"/>
            <w:r>
              <w:t xml:space="preserve"> did not get public appropriations from the national budget to follow suit (the city’s sustainability appropriations were supposed to cover transport and waste recycling activities</w:t>
            </w:r>
            <w:proofErr w:type="gramStart"/>
            <w:r>
              <w:t xml:space="preserve">).   </w:t>
            </w:r>
            <w:proofErr w:type="gramEnd"/>
            <w:r>
              <w:t xml:space="preserve"> . It thus is premature to expect that sustainability policies in the waste and transport sectors could be replicated elsewhere outside of </w:t>
            </w:r>
            <w:proofErr w:type="spellStart"/>
            <w:r>
              <w:t>Arkadag</w:t>
            </w:r>
            <w:proofErr w:type="spellEnd"/>
            <w:r>
              <w:t xml:space="preserve"> city by project end. Therefore, the progress can be assessed as 25% (one out of four cities adopted a sustainability plan with </w:t>
            </w:r>
            <w:proofErr w:type="gramStart"/>
            <w:r>
              <w:t>some  locations</w:t>
            </w:r>
            <w:proofErr w:type="gramEnd"/>
            <w:r>
              <w:t xml:space="preserve"> in the city of </w:t>
            </w:r>
            <w:proofErr w:type="spellStart"/>
            <w:r>
              <w:t>Turkmenbashi</w:t>
            </w:r>
            <w:proofErr w:type="spellEnd"/>
            <w:r>
              <w:t xml:space="preserve"> being plugging in to the waste recycling activity).</w:t>
            </w:r>
          </w:p>
        </w:tc>
      </w:tr>
      <w:tr w:rsidR="00F61632" w14:paraId="67BF0BC3" w14:textId="77777777">
        <w:tc>
          <w:tcPr>
            <w:tcW w:w="4000" w:type="dxa"/>
          </w:tcPr>
          <w:p w14:paraId="2A6A6169" w14:textId="77777777" w:rsidR="00F61632" w:rsidRDefault="00000000">
            <w:r>
              <w:rPr>
                <w:b/>
                <w:bCs/>
              </w:rPr>
              <w:lastRenderedPageBreak/>
              <w:t>The progress of the objective/outcome can be described as:</w:t>
            </w:r>
          </w:p>
        </w:tc>
        <w:tc>
          <w:tcPr>
            <w:tcW w:w="12000" w:type="dxa"/>
            <w:gridSpan w:val="5"/>
          </w:tcPr>
          <w:p w14:paraId="4E27CBB7" w14:textId="77777777" w:rsidR="00F61632" w:rsidRDefault="00000000">
            <w:r>
              <w:rPr>
                <w:b/>
                <w:bCs/>
              </w:rPr>
              <w:t>Off track</w:t>
            </w:r>
          </w:p>
        </w:tc>
      </w:tr>
      <w:tr w:rsidR="00F61632" w14:paraId="6F4957A3" w14:textId="77777777">
        <w:tc>
          <w:tcPr>
            <w:tcW w:w="4000" w:type="dxa"/>
          </w:tcPr>
          <w:p w14:paraId="27332157" w14:textId="77777777" w:rsidR="00F61632" w:rsidRDefault="00000000">
            <w:r>
              <w:rPr>
                <w:b/>
                <w:bCs/>
              </w:rPr>
              <w:t>Evidence uploaded:</w:t>
            </w:r>
          </w:p>
        </w:tc>
        <w:tc>
          <w:tcPr>
            <w:tcW w:w="12000" w:type="dxa"/>
            <w:gridSpan w:val="5"/>
          </w:tcPr>
          <w:p w14:paraId="6F92D6DA" w14:textId="77777777" w:rsidR="00F61632" w:rsidRDefault="00000000">
            <w:r>
              <w:t>YES</w:t>
            </w:r>
          </w:p>
        </w:tc>
      </w:tr>
      <w:tr w:rsidR="00F61632" w14:paraId="506965E0" w14:textId="77777777">
        <w:tc>
          <w:tcPr>
            <w:tcW w:w="16000" w:type="dxa"/>
            <w:gridSpan w:val="6"/>
            <w:shd w:val="clear" w:color="auto" w:fill="D9D9D9"/>
          </w:tcPr>
          <w:p w14:paraId="6BB3FE86" w14:textId="77777777" w:rsidR="00F61632" w:rsidRDefault="00000000">
            <w:r>
              <w:rPr>
                <w:b/>
                <w:bCs/>
              </w:rPr>
              <w:t>Outcome 2</w:t>
            </w:r>
          </w:p>
          <w:p w14:paraId="733853B0" w14:textId="77777777" w:rsidR="00F61632" w:rsidRDefault="00000000">
            <w:r>
              <w:rPr>
                <w:b/>
                <w:bCs/>
              </w:rPr>
              <w:t>Targeted outcomes:</w:t>
            </w:r>
          </w:p>
          <w:p w14:paraId="52EF6E43" w14:textId="77777777" w:rsidR="00F61632" w:rsidRDefault="00000000">
            <w:r>
              <w:rPr>
                <w:b/>
                <w:bCs/>
              </w:rPr>
              <w:t xml:space="preserve">• Improved capacities and enabling conditions in </w:t>
            </w:r>
            <w:proofErr w:type="spellStart"/>
            <w:r>
              <w:rPr>
                <w:b/>
                <w:bCs/>
              </w:rPr>
              <w:t>Awaza</w:t>
            </w:r>
            <w:proofErr w:type="spellEnd"/>
            <w:r>
              <w:rPr>
                <w:b/>
                <w:bCs/>
              </w:rPr>
              <w:t xml:space="preserve"> for integrated low-carbon and climate resilient tourism development</w:t>
            </w:r>
          </w:p>
          <w:p w14:paraId="4665ECC3" w14:textId="77777777" w:rsidR="00F61632" w:rsidRDefault="00000000">
            <w:r>
              <w:rPr>
                <w:b/>
                <w:bCs/>
              </w:rPr>
              <w:t xml:space="preserve">• Reduced GHG emissions and other negative environmental impact through interventions involving tourism facilities and infrastructure in </w:t>
            </w:r>
            <w:proofErr w:type="spellStart"/>
            <w:r>
              <w:rPr>
                <w:b/>
                <w:bCs/>
              </w:rPr>
              <w:t>Awaza</w:t>
            </w:r>
            <w:proofErr w:type="spellEnd"/>
          </w:p>
          <w:p w14:paraId="4F38C84F" w14:textId="77777777" w:rsidR="00F61632" w:rsidRDefault="00F61632"/>
        </w:tc>
      </w:tr>
      <w:tr w:rsidR="00F61632" w14:paraId="67FAEE30" w14:textId="77777777">
        <w:tc>
          <w:tcPr>
            <w:tcW w:w="4000" w:type="dxa"/>
          </w:tcPr>
          <w:p w14:paraId="767620C8" w14:textId="77777777" w:rsidR="00F61632" w:rsidRDefault="00000000">
            <w:r>
              <w:rPr>
                <w:b/>
                <w:bCs/>
              </w:rPr>
              <w:lastRenderedPageBreak/>
              <w:t>Description of Indicator</w:t>
            </w:r>
          </w:p>
        </w:tc>
        <w:tc>
          <w:tcPr>
            <w:tcW w:w="2000" w:type="dxa"/>
          </w:tcPr>
          <w:p w14:paraId="2CD493C4" w14:textId="77777777" w:rsidR="00F61632" w:rsidRDefault="00000000">
            <w:r>
              <w:rPr>
                <w:b/>
                <w:bCs/>
              </w:rPr>
              <w:t>Baseline Level</w:t>
            </w:r>
          </w:p>
        </w:tc>
        <w:tc>
          <w:tcPr>
            <w:tcW w:w="2000" w:type="dxa"/>
          </w:tcPr>
          <w:p w14:paraId="72358A76" w14:textId="77777777" w:rsidR="00F61632" w:rsidRDefault="00000000">
            <w:r>
              <w:rPr>
                <w:b/>
                <w:bCs/>
              </w:rPr>
              <w:t>Midterm target level</w:t>
            </w:r>
          </w:p>
        </w:tc>
        <w:tc>
          <w:tcPr>
            <w:tcW w:w="2000" w:type="dxa"/>
          </w:tcPr>
          <w:p w14:paraId="0B0DBCEB" w14:textId="77777777" w:rsidR="00F61632" w:rsidRDefault="00000000">
            <w:r>
              <w:rPr>
                <w:b/>
                <w:bCs/>
              </w:rPr>
              <w:t>End of project target level</w:t>
            </w:r>
          </w:p>
        </w:tc>
        <w:tc>
          <w:tcPr>
            <w:tcW w:w="4000" w:type="dxa"/>
          </w:tcPr>
          <w:p w14:paraId="29153427" w14:textId="77777777" w:rsidR="00F61632" w:rsidRDefault="00000000">
            <w:r>
              <w:rPr>
                <w:b/>
                <w:bCs/>
              </w:rPr>
              <w:t xml:space="preserve">Level </w:t>
            </w:r>
            <w:proofErr w:type="gramStart"/>
            <w:r>
              <w:rPr>
                <w:b/>
                <w:bCs/>
              </w:rPr>
              <w:t>at</w:t>
            </w:r>
            <w:proofErr w:type="gramEnd"/>
            <w:r>
              <w:rPr>
                <w:b/>
                <w:bCs/>
              </w:rPr>
              <w:t xml:space="preserve"> Jun 30, 2023</w:t>
            </w:r>
          </w:p>
        </w:tc>
        <w:tc>
          <w:tcPr>
            <w:tcW w:w="4000" w:type="dxa"/>
          </w:tcPr>
          <w:p w14:paraId="2D7E7929" w14:textId="77777777" w:rsidR="00F61632" w:rsidRDefault="00000000">
            <w:r>
              <w:rPr>
                <w:b/>
                <w:bCs/>
              </w:rPr>
              <w:t>Cumulative progress since project start as of Jun 30, 2024</w:t>
            </w:r>
          </w:p>
        </w:tc>
      </w:tr>
      <w:tr w:rsidR="00F61632" w14:paraId="3FCF11C6" w14:textId="77777777">
        <w:tc>
          <w:tcPr>
            <w:tcW w:w="4000" w:type="dxa"/>
          </w:tcPr>
          <w:p w14:paraId="20908E8B" w14:textId="77777777" w:rsidR="00F61632" w:rsidRDefault="00000000">
            <w:r>
              <w:t xml:space="preserve">Reduction of energy consumption and water consumption in </w:t>
            </w:r>
            <w:proofErr w:type="spellStart"/>
            <w:r>
              <w:t>Awaza</w:t>
            </w:r>
            <w:proofErr w:type="spellEnd"/>
            <w:r>
              <w:t xml:space="preserve"> hotels</w:t>
            </w:r>
          </w:p>
        </w:tc>
        <w:tc>
          <w:tcPr>
            <w:tcW w:w="2000" w:type="dxa"/>
          </w:tcPr>
          <w:p w14:paraId="64B91B92" w14:textId="77777777" w:rsidR="00F61632" w:rsidRDefault="00000000">
            <w:r>
              <w:t>Baseline data unavailable.  To be obtained by facility audits in first three project years.</w:t>
            </w:r>
          </w:p>
        </w:tc>
        <w:tc>
          <w:tcPr>
            <w:tcW w:w="2000" w:type="dxa"/>
          </w:tcPr>
          <w:p w14:paraId="2C63AF45" w14:textId="77777777" w:rsidR="00F61632" w:rsidRDefault="00000000">
            <w:r>
              <w:t>Energy and water audits completed in 24 hotels, with measures identified for cost-effective reduction of energy and water consumption per guest by an average of 10%</w:t>
            </w:r>
          </w:p>
        </w:tc>
        <w:tc>
          <w:tcPr>
            <w:tcW w:w="2000" w:type="dxa"/>
          </w:tcPr>
          <w:p w14:paraId="0747ADE1" w14:textId="77777777" w:rsidR="00F61632" w:rsidRDefault="00000000">
            <w:r>
              <w:t>Energy/water audit measures implemented, leading to reduction in energy and water consumption per guest by an average of 10%</w:t>
            </w:r>
          </w:p>
        </w:tc>
        <w:tc>
          <w:tcPr>
            <w:tcW w:w="4000" w:type="dxa"/>
          </w:tcPr>
          <w:p w14:paraId="63E652F9" w14:textId="77777777" w:rsidR="00F61632" w:rsidRDefault="00000000">
            <w:r>
              <w:t xml:space="preserve">Energy savings due to introduction of PV equipment in </w:t>
            </w:r>
            <w:proofErr w:type="spellStart"/>
            <w:r>
              <w:t>Hasyl</w:t>
            </w:r>
            <w:proofErr w:type="spellEnd"/>
            <w:r>
              <w:t xml:space="preserve"> hotel in Avaza (that power public lighting) amounted to 43 MWh cumulatively from project start for internal and outdoor lighting, which is 34% of the total energy consumption dedicated for lighting needs in the given hotel.</w:t>
            </w:r>
          </w:p>
          <w:p w14:paraId="160A0A2E" w14:textId="77777777" w:rsidR="00F61632" w:rsidRDefault="00000000">
            <w:r>
              <w:t>Water savings exceeded 100 m3 of drinking water from project start, these savings represent 12% of the total water consumption.</w:t>
            </w:r>
          </w:p>
          <w:p w14:paraId="1A353385" w14:textId="77777777" w:rsidR="00F61632" w:rsidRDefault="00F61632"/>
          <w:p w14:paraId="060640A0" w14:textId="77777777" w:rsidR="00F61632" w:rsidRDefault="00000000">
            <w:r>
              <w:t xml:space="preserve">Fuel savings amounted to over 1,100 liters of petrol and diesel fuel due to a replacement of petrol lawn mowers with electric ones and </w:t>
            </w:r>
            <w:r>
              <w:lastRenderedPageBreak/>
              <w:t>due to composting (that cut the need for deliveries of compost by 35 trips per month). This represents a 43% saving to the baseline fuel consumption of the equipment and vehicle fleet involved in waste management activities.</w:t>
            </w:r>
          </w:p>
          <w:p w14:paraId="38E9DC4B" w14:textId="77777777" w:rsidR="00F61632" w:rsidRDefault="00F61632"/>
          <w:p w14:paraId="7EB4FC7D" w14:textId="77777777" w:rsidR="00F61632" w:rsidRDefault="00000000">
            <w:r>
              <w:t>All these efforts are expected to save a total of 556.5 tons of CO2 -eq and 6% of the total potential savings across all hotels in the Avaza district annually.</w:t>
            </w:r>
          </w:p>
          <w:p w14:paraId="0047400D" w14:textId="77777777" w:rsidR="00F61632" w:rsidRDefault="00000000">
            <w:r>
              <w:t xml:space="preserve">Progress is estimated at 6% of the total potential savings across all hotels in the Avaza district. The progress on energy audits and hotels engagement can be estimated at 25% of the target number of hotels (involved in energy audits and energy efficiency </w:t>
            </w:r>
            <w:r>
              <w:lastRenderedPageBreak/>
              <w:t>improvement investments). Next year, additional 60% of the hotels in the region will be covered by analyses of questionnaires, seminars, express energy audits and further discussions.</w:t>
            </w:r>
          </w:p>
        </w:tc>
        <w:tc>
          <w:tcPr>
            <w:tcW w:w="4000" w:type="dxa"/>
          </w:tcPr>
          <w:p w14:paraId="4870D0EB" w14:textId="77777777" w:rsidR="00F61632" w:rsidRDefault="00000000">
            <w:r>
              <w:lastRenderedPageBreak/>
              <w:t xml:space="preserve">No new equipment was installed during this reporting </w:t>
            </w:r>
            <w:proofErr w:type="gramStart"/>
            <w:r>
              <w:t>period</w:t>
            </w:r>
            <w:proofErr w:type="gramEnd"/>
            <w:r>
              <w:t xml:space="preserve"> but the previous installations/energy savings equipment continued to generate </w:t>
            </w:r>
            <w:proofErr w:type="gramStart"/>
            <w:r>
              <w:t>the savings</w:t>
            </w:r>
            <w:proofErr w:type="gramEnd"/>
            <w:r>
              <w:t xml:space="preserve">. Thus, overall, the PV equipment in </w:t>
            </w:r>
            <w:proofErr w:type="spellStart"/>
            <w:r>
              <w:t>Hasyl</w:t>
            </w:r>
            <w:proofErr w:type="spellEnd"/>
            <w:r>
              <w:t xml:space="preserve"> hotel in </w:t>
            </w:r>
            <w:proofErr w:type="spellStart"/>
            <w:r>
              <w:t>Avazaw</w:t>
            </w:r>
            <w:proofErr w:type="spellEnd"/>
            <w:r>
              <w:t xml:space="preserve"> which powers public lighting achieved 86 MWh of savings cumulatively since PIR2022-2023 when the first equipment (LED lights, solar PV power station, water aerators and shower adapters, composter, electric lawnmower and choppers – see page 9 of the attached Evidence document) was installed in Serhan hotel in Autumn of 2022.</w:t>
            </w:r>
          </w:p>
          <w:p w14:paraId="2B0BA8EE" w14:textId="77777777" w:rsidR="00F61632" w:rsidRDefault="00000000">
            <w:r>
              <w:t>Water saving equipment continued to generate efficiencies: these exceeded 200 m3 of drinking water from November 2022, being 12% of the total annual water consumption.</w:t>
            </w:r>
          </w:p>
          <w:p w14:paraId="795C875A" w14:textId="77777777" w:rsidR="00F61632" w:rsidRDefault="00000000">
            <w:r>
              <w:t>Fuel savings continued to accrue, amounting to over 2,200 liters of petrol and diesel fuel (thanks to a replacement of petrol lawn mowers with electric ones and due to composting, that cut the need for deliveries of compost to municipal waste dumpers.)</w:t>
            </w:r>
          </w:p>
          <w:p w14:paraId="6DC1802D" w14:textId="77777777" w:rsidR="00F61632" w:rsidRDefault="00000000">
            <w:r>
              <w:t xml:space="preserve">Progress is estimated at 6% per guest of the total potential savings across all hotels in the </w:t>
            </w:r>
            <w:proofErr w:type="spellStart"/>
            <w:r>
              <w:t>Avazaw</w:t>
            </w:r>
            <w:proofErr w:type="spellEnd"/>
            <w:r>
              <w:t xml:space="preserve"> district.</w:t>
            </w:r>
          </w:p>
          <w:p w14:paraId="335F418C" w14:textId="77777777" w:rsidR="00F61632" w:rsidRDefault="00000000">
            <w:r>
              <w:t xml:space="preserve">The hotel sector in Turkmenistan is 100% government owned. Under the utilities services legislation, state-owned enterprises pay token energy rates. The commercial sector pays higher rates thus subsidizing the public sector. The hotel sector was up for privatization at the time of </w:t>
            </w:r>
            <w:proofErr w:type="spellStart"/>
            <w:r>
              <w:t>ProDoc</w:t>
            </w:r>
            <w:proofErr w:type="spellEnd"/>
            <w:r>
              <w:t xml:space="preserve"> preparation. That was true of the sector in 2018 and 2019 when the Project started. Although there were more hotels to be privatized (about 29), there were still several investors looking at the market. If the hotels transfer to private hands had been completed, the private hotels would have been transferred to a different tariff category. This means the cost of energy, heat and water would have risen 100-fold.</w:t>
            </w:r>
          </w:p>
          <w:p w14:paraId="686273CB" w14:textId="77777777" w:rsidR="00F61632" w:rsidRDefault="00000000">
            <w:r>
              <w:t xml:space="preserve">However, with the two-year long closure of the hotel sector during COVID-19 pandemic, following the reopening of the sector, no investors were in the market as buyers. With the electricity tariffs as low as $0.007 (i.e. less than $USD cent – to be precise $0.7 cent per kWh), the required pay-back period for any investments is currently over 60 years. This exceeds the lifetime of most of the resource efficiency measures that the Project was happy to </w:t>
            </w:r>
            <w:r>
              <w:lastRenderedPageBreak/>
              <w:t>pilot and demonstrate to interested actors. As a result, cooperation of hotels with the project is not a priority for management of most of hotels.</w:t>
            </w:r>
          </w:p>
          <w:p w14:paraId="24012E15" w14:textId="77777777" w:rsidR="00F61632" w:rsidRDefault="00000000">
            <w:r>
              <w:t xml:space="preserve">As a result, the progress on energy audits and hotels engagement can be estimated at 62.5 % of the target number of hotels (15 hotels out of planned 24) involved in energy audits and energy efficiency improvement investments. Of those 15 hotels, 1 hotel was audited in 2021-2022 (Grand Turkmen hotel in </w:t>
            </w:r>
            <w:proofErr w:type="spellStart"/>
            <w:r>
              <w:t>Ashgabad</w:t>
            </w:r>
            <w:proofErr w:type="spellEnd"/>
            <w:r>
              <w:t>), 1 hotel in 2022-23 (</w:t>
            </w:r>
            <w:proofErr w:type="spellStart"/>
            <w:r>
              <w:t>Hasyl</w:t>
            </w:r>
            <w:proofErr w:type="spellEnd"/>
            <w:r>
              <w:t xml:space="preserve"> hotel in Avaza), two hotels in the current reporting period (</w:t>
            </w:r>
            <w:proofErr w:type="spellStart"/>
            <w:r>
              <w:t>Seyrana</w:t>
            </w:r>
            <w:proofErr w:type="spellEnd"/>
            <w:r>
              <w:t xml:space="preserve"> and Balkan hotels), and 11 more are scheduled to access the sites in August 2024, i.e. 11 more hotels are to be audited by the end of 2024: Hotels </w:t>
            </w:r>
            <w:proofErr w:type="spellStart"/>
            <w:r>
              <w:t>Gyami</w:t>
            </w:r>
            <w:proofErr w:type="spellEnd"/>
            <w:r>
              <w:t xml:space="preserve">, Serdar, </w:t>
            </w:r>
            <w:proofErr w:type="spellStart"/>
            <w:r>
              <w:t>Nebitchi</w:t>
            </w:r>
            <w:proofErr w:type="spellEnd"/>
            <w:r>
              <w:t xml:space="preserve">, </w:t>
            </w:r>
            <w:proofErr w:type="spellStart"/>
            <w:r>
              <w:t>Tolkun</w:t>
            </w:r>
            <w:proofErr w:type="spellEnd"/>
            <w:r>
              <w:t xml:space="preserve">, Avaza, </w:t>
            </w:r>
            <w:proofErr w:type="spellStart"/>
            <w:r>
              <w:t>Bagtyyar</w:t>
            </w:r>
            <w:proofErr w:type="spellEnd"/>
            <w:r>
              <w:t xml:space="preserve">, Khazar, </w:t>
            </w:r>
            <w:proofErr w:type="spellStart"/>
            <w:r>
              <w:t>Merdana</w:t>
            </w:r>
            <w:proofErr w:type="spellEnd"/>
            <w:r>
              <w:t xml:space="preserve">, Health Center </w:t>
            </w:r>
            <w:proofErr w:type="spellStart"/>
            <w:r>
              <w:t>Arzow</w:t>
            </w:r>
            <w:proofErr w:type="spellEnd"/>
            <w:r>
              <w:t xml:space="preserve">, Children's Health Center </w:t>
            </w:r>
            <w:proofErr w:type="spellStart"/>
            <w:r>
              <w:t>Arzow</w:t>
            </w:r>
            <w:proofErr w:type="spellEnd"/>
            <w:r>
              <w:t xml:space="preserve">, and </w:t>
            </w:r>
            <w:proofErr w:type="spellStart"/>
            <w:r>
              <w:t>Galkynysh</w:t>
            </w:r>
            <w:proofErr w:type="spellEnd"/>
            <w:r>
              <w:t xml:space="preserve"> complex).</w:t>
            </w:r>
          </w:p>
          <w:p w14:paraId="5C518E5B" w14:textId="77777777" w:rsidR="00F61632" w:rsidRDefault="00F61632"/>
        </w:tc>
      </w:tr>
      <w:tr w:rsidR="00F61632" w14:paraId="14472F63" w14:textId="77777777">
        <w:tc>
          <w:tcPr>
            <w:tcW w:w="4000" w:type="dxa"/>
          </w:tcPr>
          <w:p w14:paraId="05E9B52C" w14:textId="77777777" w:rsidR="00F61632" w:rsidRDefault="00000000">
            <w:r>
              <w:lastRenderedPageBreak/>
              <w:t xml:space="preserve">Adoption and implementation of green hotel management standards by </w:t>
            </w:r>
            <w:proofErr w:type="spellStart"/>
            <w:r>
              <w:t>Awaza</w:t>
            </w:r>
            <w:proofErr w:type="spellEnd"/>
            <w:r>
              <w:t xml:space="preserve"> hotels</w:t>
            </w:r>
          </w:p>
        </w:tc>
        <w:tc>
          <w:tcPr>
            <w:tcW w:w="2000" w:type="dxa"/>
          </w:tcPr>
          <w:p w14:paraId="71D7FD19" w14:textId="77777777" w:rsidR="00F61632" w:rsidRDefault="00000000">
            <w:r>
              <w:t>No green hotel management standards; only piecemeal application of some practices by individual hotels</w:t>
            </w:r>
          </w:p>
        </w:tc>
        <w:tc>
          <w:tcPr>
            <w:tcW w:w="2000" w:type="dxa"/>
          </w:tcPr>
          <w:p w14:paraId="0615970E" w14:textId="77777777" w:rsidR="00F61632" w:rsidRDefault="00000000">
            <w:r>
              <w:t xml:space="preserve">Green hotel management standards developed with participation by major hotels in </w:t>
            </w:r>
            <w:proofErr w:type="spellStart"/>
            <w:r>
              <w:t>Awaza</w:t>
            </w:r>
            <w:proofErr w:type="spellEnd"/>
          </w:p>
        </w:tc>
        <w:tc>
          <w:tcPr>
            <w:tcW w:w="2000" w:type="dxa"/>
          </w:tcPr>
          <w:p w14:paraId="0550A804" w14:textId="77777777" w:rsidR="00F61632" w:rsidRDefault="00000000">
            <w:r>
              <w:t>Green hotel management standards adopted and implemented</w:t>
            </w:r>
          </w:p>
        </w:tc>
        <w:tc>
          <w:tcPr>
            <w:tcW w:w="4000" w:type="dxa"/>
          </w:tcPr>
          <w:p w14:paraId="024A5036" w14:textId="77777777" w:rsidR="00F61632" w:rsidRDefault="00000000">
            <w:r>
              <w:t>The project developed the first "green" standard of Turkmenistan for hotel buildings (developed by a dedicated international consultant). This standard was presented to stakeholders from various ministries in March 2023 to discuss how green construction principles can be furthered.</w:t>
            </w:r>
          </w:p>
          <w:p w14:paraId="77F3E847" w14:textId="77777777" w:rsidR="00F61632" w:rsidRDefault="00F61632"/>
          <w:p w14:paraId="6322E2A1" w14:textId="77777777" w:rsidR="00F61632" w:rsidRDefault="00000000">
            <w:r>
              <w:t>An internal guidance note was prepared by the management of the “</w:t>
            </w:r>
            <w:proofErr w:type="spellStart"/>
            <w:r>
              <w:t>Hasyl</w:t>
            </w:r>
            <w:proofErr w:type="spellEnd"/>
            <w:r>
              <w:t xml:space="preserve">” hotel to oblige employees </w:t>
            </w:r>
            <w:r>
              <w:lastRenderedPageBreak/>
              <w:t>responsible for collecting household waste and gardeners to store food and garden waste in designated composters.</w:t>
            </w:r>
          </w:p>
          <w:p w14:paraId="4C5D2E8D" w14:textId="77777777" w:rsidR="00F61632" w:rsidRDefault="00000000">
            <w:r>
              <w:t>Progress is estimated at 30% given that the savings are relatively small vs. the Avaza hotel sector potential while the start of discussions on the green standard is a seminal undertaking.</w:t>
            </w:r>
          </w:p>
        </w:tc>
        <w:tc>
          <w:tcPr>
            <w:tcW w:w="4000" w:type="dxa"/>
          </w:tcPr>
          <w:p w14:paraId="2DCFBEED" w14:textId="77777777" w:rsidR="00F61632" w:rsidRDefault="00000000">
            <w:r>
              <w:lastRenderedPageBreak/>
              <w:t>The project developed the first "green" standard of Turkmenistan for hotel buildings (developed by a dedicated international consultant). This standard was presented to stakeholders from various ministries in March 2023 to discuss how green construction principles can be furthered.</w:t>
            </w:r>
          </w:p>
          <w:p w14:paraId="15DC4C90" w14:textId="77777777" w:rsidR="00F61632" w:rsidRDefault="00000000">
            <w:r>
              <w:t>An internal guidance note was prepared by the management of the “</w:t>
            </w:r>
            <w:proofErr w:type="spellStart"/>
            <w:r>
              <w:t>Hasyl</w:t>
            </w:r>
            <w:proofErr w:type="spellEnd"/>
            <w:r>
              <w:t>” hotel to oblige employees responsible for collecting household waste and gardeners to store food and garden waste in designated composters.</w:t>
            </w:r>
          </w:p>
          <w:p w14:paraId="3F71E836" w14:textId="77777777" w:rsidR="00F61632" w:rsidRDefault="00000000">
            <w:r>
              <w:t>The Project continued to work with 4 hotels where energy audits were done in previous reporting period and agreed with 11 additional hotels where energy audits will be held there in the month of the highest occupancy rate (August 2024).</w:t>
            </w:r>
          </w:p>
          <w:p w14:paraId="0FE6266D" w14:textId="77777777" w:rsidR="00F61632" w:rsidRDefault="00000000">
            <w:r>
              <w:t>None of the hotels has adopted the Green Standard at the official level as that would mean their respective owners (e.g. ministries of Agriculture, Foreign Affairs, Industry, Textile, Transport, and so on) would need to sign up to these resource efficiency standards and provide the required funding from their ministerial allocations. These allocations are decided at the Council of Ministers, which is headed by the President, and the Government has not been ready for such a massive investment in green buildings just yet (with the cross-subsidized tariff policy having been in place since the Soviet era.)</w:t>
            </w:r>
          </w:p>
          <w:p w14:paraId="0B5CF007" w14:textId="77777777" w:rsidR="00F61632" w:rsidRDefault="00000000">
            <w:r>
              <w:t>Therefore, the cumulative progress as regards the adoption of green standards is zero.</w:t>
            </w:r>
          </w:p>
          <w:p w14:paraId="0770FA83" w14:textId="77777777" w:rsidR="00F61632" w:rsidRDefault="00000000">
            <w:r>
              <w:t xml:space="preserve">The Project will continue to draw attention to the need to improve resource efficiency particularly in the most sensitive area of water efficiency (although water is relatively free for hotels, its availability is endangered in the peak summer season).The Project promotes resource efficiency agenda at every event for hotel managers in the region (it held 3 such </w:t>
            </w:r>
            <w:r>
              <w:lastRenderedPageBreak/>
              <w:t>events in the reporting period), which is what opens hotel management up for the exploration of their hot spots in the form of energy audits. Such energy &amp; resource audits are planned in 11 additional hotels by the end of year 2024.</w:t>
            </w:r>
          </w:p>
        </w:tc>
      </w:tr>
      <w:tr w:rsidR="00F61632" w14:paraId="0262CDCB" w14:textId="77777777">
        <w:tc>
          <w:tcPr>
            <w:tcW w:w="4000" w:type="dxa"/>
          </w:tcPr>
          <w:p w14:paraId="09F19A7F" w14:textId="77777777" w:rsidR="00F61632" w:rsidRDefault="00000000">
            <w:r>
              <w:lastRenderedPageBreak/>
              <w:t>Number and capacity of solar-powered charging stations for electric cars</w:t>
            </w:r>
          </w:p>
        </w:tc>
        <w:tc>
          <w:tcPr>
            <w:tcW w:w="2000" w:type="dxa"/>
          </w:tcPr>
          <w:p w14:paraId="14C0B017" w14:textId="77777777" w:rsidR="00F61632" w:rsidRDefault="00000000">
            <w:r>
              <w:t>No solar charging stations</w:t>
            </w:r>
          </w:p>
        </w:tc>
        <w:tc>
          <w:tcPr>
            <w:tcW w:w="2000" w:type="dxa"/>
          </w:tcPr>
          <w:p w14:paraId="3F300D71" w14:textId="77777777" w:rsidR="00F61632" w:rsidRDefault="00000000">
            <w:r>
              <w:t>One solar charging station installed, with performance evaluation initiated</w:t>
            </w:r>
          </w:p>
        </w:tc>
        <w:tc>
          <w:tcPr>
            <w:tcW w:w="2000" w:type="dxa"/>
          </w:tcPr>
          <w:p w14:paraId="31806C89" w14:textId="77777777" w:rsidR="00F61632" w:rsidRDefault="00000000">
            <w:r>
              <w:t>A total of ten solar charging stations installed nationwide at three different sites</w:t>
            </w:r>
          </w:p>
        </w:tc>
        <w:tc>
          <w:tcPr>
            <w:tcW w:w="4000" w:type="dxa"/>
          </w:tcPr>
          <w:p w14:paraId="26D09E5C" w14:textId="77777777" w:rsidR="00F61632" w:rsidRDefault="00000000">
            <w:r>
              <w:t xml:space="preserve">No meaningful progress on this indicator in this reporting period (zero progress) due to a heavily subsidized nature of the fossil-fuel sector (including motor-vehicle fuels, which are priced at amongst the lowest levels in the world relative to purchasing power parity), except ongoing discussions on installation of solar-powered chargers for </w:t>
            </w:r>
            <w:proofErr w:type="spellStart"/>
            <w:r>
              <w:lastRenderedPageBreak/>
              <w:t>Turkmenavtotrans</w:t>
            </w:r>
            <w:proofErr w:type="spellEnd"/>
            <w:r>
              <w:t xml:space="preserve"> Agency. Additionally, the project is also in discussion with several hotels in Avaza NTZ (“</w:t>
            </w:r>
            <w:proofErr w:type="spellStart"/>
            <w:r>
              <w:t>Hasyl</w:t>
            </w:r>
            <w:proofErr w:type="spellEnd"/>
            <w:r>
              <w:t>”, “Balkan”, “</w:t>
            </w:r>
            <w:proofErr w:type="spellStart"/>
            <w:r>
              <w:t>Seyrana</w:t>
            </w:r>
            <w:proofErr w:type="spellEnd"/>
            <w:r>
              <w:t>”, “</w:t>
            </w:r>
            <w:proofErr w:type="spellStart"/>
            <w:r>
              <w:t>Tolkun</w:t>
            </w:r>
            <w:proofErr w:type="spellEnd"/>
            <w:r>
              <w:t>”, “Yelken”, “Gami”, “Dashoguz”, “</w:t>
            </w:r>
            <w:proofErr w:type="spellStart"/>
            <w:r>
              <w:t>Rovach</w:t>
            </w:r>
            <w:proofErr w:type="spellEnd"/>
            <w:r>
              <w:t>”) to install solar-powered chargers for the EVs they have (golf carts).</w:t>
            </w:r>
          </w:p>
          <w:p w14:paraId="2C57FA0D" w14:textId="77777777" w:rsidR="00F61632" w:rsidRDefault="00000000">
            <w:r>
              <w:t>“</w:t>
            </w:r>
            <w:proofErr w:type="spellStart"/>
            <w:r>
              <w:t>Turkmenavtotransport</w:t>
            </w:r>
            <w:proofErr w:type="spellEnd"/>
            <w:r>
              <w:t xml:space="preserve">” Agency is currently in the process of procuring over 20 Yutong e-buses complete with chargers. Following the completion of supply of the chargers and the start of buses operation, the Agency expects to evaluate the needs for additional installation. At this moment, there’s agreement with the project that the Agency will share tech specs of the required chargers so that the project could </w:t>
            </w:r>
            <w:r>
              <w:lastRenderedPageBreak/>
              <w:t>evaluate the cost of such support.</w:t>
            </w:r>
          </w:p>
          <w:p w14:paraId="46209B44" w14:textId="77777777" w:rsidR="00F61632" w:rsidRDefault="00000000">
            <w:r>
              <w:t>Progress is estimated at 0%.</w:t>
            </w:r>
          </w:p>
          <w:p w14:paraId="6BF151AC" w14:textId="77777777" w:rsidR="00F61632" w:rsidRDefault="00000000">
            <w:r>
              <w:t xml:space="preserve">Next year (2023-24), </w:t>
            </w:r>
            <w:proofErr w:type="spellStart"/>
            <w:r>
              <w:t>TurkmenAvtoTransport</w:t>
            </w:r>
            <w:proofErr w:type="spellEnd"/>
            <w:r>
              <w:t xml:space="preserve"> is ready to pilot installation of two solar-powered EV chargers.</w:t>
            </w:r>
          </w:p>
          <w:p w14:paraId="23D728C0" w14:textId="77777777" w:rsidR="00F61632" w:rsidRDefault="00000000">
            <w:r>
              <w:t>In the final year of the project (2024-25), the project plans to install 10 solar-powered EV chargers in Avaza hotels.</w:t>
            </w:r>
          </w:p>
        </w:tc>
        <w:tc>
          <w:tcPr>
            <w:tcW w:w="4000" w:type="dxa"/>
          </w:tcPr>
          <w:p w14:paraId="10430B92" w14:textId="77777777" w:rsidR="00F61632" w:rsidRDefault="00000000">
            <w:r>
              <w:lastRenderedPageBreak/>
              <w:t>No progress on this indicator in as the feasibility study indicated that investing funds for EV chargers just for the benefit of charging golf cars is ineffective while the “</w:t>
            </w:r>
            <w:proofErr w:type="spellStart"/>
            <w:r>
              <w:t>Turkmenavtotransport</w:t>
            </w:r>
            <w:proofErr w:type="spellEnd"/>
            <w:r>
              <w:t>” Agency is bound by its agreement with the supplier of 20 Yutong e-buses to only use dedicated with EV chargers to ensure the validity of the warranty.</w:t>
            </w:r>
          </w:p>
          <w:p w14:paraId="771F8DE4" w14:textId="77777777" w:rsidR="00F61632" w:rsidRDefault="00000000">
            <w:r>
              <w:t>Progress is 0.</w:t>
            </w:r>
          </w:p>
          <w:p w14:paraId="10936A54" w14:textId="77777777" w:rsidR="00F61632" w:rsidRDefault="00000000">
            <w:r>
              <w:t>In the final year of the project (2024-25), the project plans to provide a training on the EV safety and post-warranty for the staff of “</w:t>
            </w:r>
            <w:proofErr w:type="spellStart"/>
            <w:r>
              <w:t>Turkmenavtotransport</w:t>
            </w:r>
            <w:proofErr w:type="spellEnd"/>
            <w:r>
              <w:t>” Agency.</w:t>
            </w:r>
          </w:p>
        </w:tc>
      </w:tr>
      <w:tr w:rsidR="00F61632" w14:paraId="6AFB436E" w14:textId="77777777">
        <w:tc>
          <w:tcPr>
            <w:tcW w:w="4000" w:type="dxa"/>
          </w:tcPr>
          <w:p w14:paraId="237D9DD8" w14:textId="77777777" w:rsidR="00F61632" w:rsidRDefault="00000000">
            <w:r>
              <w:rPr>
                <w:b/>
                <w:bCs/>
              </w:rPr>
              <w:lastRenderedPageBreak/>
              <w:t>The progress of the objective/outcome can be described as:</w:t>
            </w:r>
          </w:p>
        </w:tc>
        <w:tc>
          <w:tcPr>
            <w:tcW w:w="12000" w:type="dxa"/>
            <w:gridSpan w:val="5"/>
          </w:tcPr>
          <w:p w14:paraId="251D2AAF" w14:textId="77777777" w:rsidR="00F61632" w:rsidRDefault="00000000">
            <w:r>
              <w:rPr>
                <w:b/>
                <w:bCs/>
              </w:rPr>
              <w:t>On track</w:t>
            </w:r>
          </w:p>
        </w:tc>
      </w:tr>
      <w:tr w:rsidR="00F61632" w14:paraId="0EA945C0" w14:textId="77777777">
        <w:tc>
          <w:tcPr>
            <w:tcW w:w="4000" w:type="dxa"/>
          </w:tcPr>
          <w:p w14:paraId="4456B438" w14:textId="77777777" w:rsidR="00F61632" w:rsidRDefault="00000000">
            <w:r>
              <w:rPr>
                <w:b/>
                <w:bCs/>
              </w:rPr>
              <w:t>Evidence uploaded:</w:t>
            </w:r>
          </w:p>
        </w:tc>
        <w:tc>
          <w:tcPr>
            <w:tcW w:w="12000" w:type="dxa"/>
            <w:gridSpan w:val="5"/>
          </w:tcPr>
          <w:p w14:paraId="4D4C997E" w14:textId="77777777" w:rsidR="00F61632" w:rsidRDefault="00000000">
            <w:r>
              <w:t>YES</w:t>
            </w:r>
          </w:p>
        </w:tc>
      </w:tr>
      <w:tr w:rsidR="00F61632" w14:paraId="6D18FCEA" w14:textId="77777777">
        <w:tc>
          <w:tcPr>
            <w:tcW w:w="16000" w:type="dxa"/>
            <w:gridSpan w:val="6"/>
            <w:shd w:val="clear" w:color="auto" w:fill="D9D9D9"/>
          </w:tcPr>
          <w:p w14:paraId="0EE59B76" w14:textId="77777777" w:rsidR="00F61632" w:rsidRDefault="00000000">
            <w:r>
              <w:rPr>
                <w:b/>
                <w:bCs/>
              </w:rPr>
              <w:t>Outcome 3</w:t>
            </w:r>
          </w:p>
          <w:p w14:paraId="1989C700" w14:textId="77777777" w:rsidR="00F61632" w:rsidRDefault="00000000">
            <w:r>
              <w:rPr>
                <w:b/>
                <w:bCs/>
              </w:rPr>
              <w:t>Targeted outcome:</w:t>
            </w:r>
          </w:p>
          <w:p w14:paraId="55A40944" w14:textId="77777777" w:rsidR="00F61632" w:rsidRDefault="00000000">
            <w:r>
              <w:rPr>
                <w:b/>
                <w:bCs/>
              </w:rPr>
              <w:t>• Nationwide replication and scaling-up of results of first two components via information dissemination, enhancement of capacity of agencies and managers, and adoption of policies and regulation</w:t>
            </w:r>
          </w:p>
          <w:p w14:paraId="11044D5F" w14:textId="77777777" w:rsidR="00F61632" w:rsidRDefault="00F61632"/>
        </w:tc>
      </w:tr>
      <w:tr w:rsidR="00F61632" w14:paraId="054EC1F3" w14:textId="77777777">
        <w:tc>
          <w:tcPr>
            <w:tcW w:w="4000" w:type="dxa"/>
          </w:tcPr>
          <w:p w14:paraId="72ABA12E" w14:textId="77777777" w:rsidR="00F61632" w:rsidRDefault="00000000">
            <w:r>
              <w:rPr>
                <w:b/>
                <w:bCs/>
              </w:rPr>
              <w:lastRenderedPageBreak/>
              <w:t>Description of Indicator</w:t>
            </w:r>
          </w:p>
        </w:tc>
        <w:tc>
          <w:tcPr>
            <w:tcW w:w="2000" w:type="dxa"/>
          </w:tcPr>
          <w:p w14:paraId="3D534B6F" w14:textId="77777777" w:rsidR="00F61632" w:rsidRDefault="00000000">
            <w:r>
              <w:rPr>
                <w:b/>
                <w:bCs/>
              </w:rPr>
              <w:t>Baseline Level</w:t>
            </w:r>
          </w:p>
        </w:tc>
        <w:tc>
          <w:tcPr>
            <w:tcW w:w="2000" w:type="dxa"/>
          </w:tcPr>
          <w:p w14:paraId="3F81C68D" w14:textId="77777777" w:rsidR="00F61632" w:rsidRDefault="00000000">
            <w:r>
              <w:rPr>
                <w:b/>
                <w:bCs/>
              </w:rPr>
              <w:t>Midterm target level</w:t>
            </w:r>
          </w:p>
        </w:tc>
        <w:tc>
          <w:tcPr>
            <w:tcW w:w="2000" w:type="dxa"/>
          </w:tcPr>
          <w:p w14:paraId="70AAF845" w14:textId="77777777" w:rsidR="00F61632" w:rsidRDefault="00000000">
            <w:r>
              <w:rPr>
                <w:b/>
                <w:bCs/>
              </w:rPr>
              <w:t>End of project target level</w:t>
            </w:r>
          </w:p>
        </w:tc>
        <w:tc>
          <w:tcPr>
            <w:tcW w:w="4000" w:type="dxa"/>
          </w:tcPr>
          <w:p w14:paraId="6A03623B" w14:textId="77777777" w:rsidR="00F61632" w:rsidRDefault="00000000">
            <w:r>
              <w:rPr>
                <w:b/>
                <w:bCs/>
              </w:rPr>
              <w:t xml:space="preserve">Level </w:t>
            </w:r>
            <w:proofErr w:type="gramStart"/>
            <w:r>
              <w:rPr>
                <w:b/>
                <w:bCs/>
              </w:rPr>
              <w:t>at</w:t>
            </w:r>
            <w:proofErr w:type="gramEnd"/>
            <w:r>
              <w:rPr>
                <w:b/>
                <w:bCs/>
              </w:rPr>
              <w:t xml:space="preserve"> Jun 30, 2023</w:t>
            </w:r>
          </w:p>
        </w:tc>
        <w:tc>
          <w:tcPr>
            <w:tcW w:w="4000" w:type="dxa"/>
          </w:tcPr>
          <w:p w14:paraId="1EDC5251" w14:textId="77777777" w:rsidR="00F61632" w:rsidRDefault="00000000">
            <w:r>
              <w:rPr>
                <w:b/>
                <w:bCs/>
              </w:rPr>
              <w:t>Cumulative progress since project start as of Jun 30, 2024</w:t>
            </w:r>
          </w:p>
        </w:tc>
      </w:tr>
      <w:tr w:rsidR="00F61632" w14:paraId="791D2684" w14:textId="77777777">
        <w:tc>
          <w:tcPr>
            <w:tcW w:w="4000" w:type="dxa"/>
          </w:tcPr>
          <w:p w14:paraId="3973368F" w14:textId="77777777" w:rsidR="00F61632" w:rsidRDefault="00000000">
            <w:r>
              <w:t>Existence and content of fuel economy standards and incentives for passenger vehicles</w:t>
            </w:r>
          </w:p>
        </w:tc>
        <w:tc>
          <w:tcPr>
            <w:tcW w:w="2000" w:type="dxa"/>
          </w:tcPr>
          <w:p w14:paraId="1400D708" w14:textId="77777777" w:rsidR="00F61632" w:rsidRDefault="00000000">
            <w:r>
              <w:t>No national fuel economy standards, except for stipulations on maximum engine capacity (3.5 liters) and age of cars sold in Turkmenistan</w:t>
            </w:r>
          </w:p>
        </w:tc>
        <w:tc>
          <w:tcPr>
            <w:tcW w:w="2000" w:type="dxa"/>
          </w:tcPr>
          <w:p w14:paraId="7F460187" w14:textId="77777777" w:rsidR="00F61632" w:rsidRDefault="00000000">
            <w:r>
              <w:t>Approval of standards and incentives embodying a 6 percent increase in average fuel efficiency (up to 11.3 km/l based on original estimate, with exact target to be verified after project studies)</w:t>
            </w:r>
          </w:p>
        </w:tc>
        <w:tc>
          <w:tcPr>
            <w:tcW w:w="2000" w:type="dxa"/>
          </w:tcPr>
          <w:p w14:paraId="3BB59E04" w14:textId="77777777" w:rsidR="00F61632" w:rsidRDefault="00000000">
            <w:r>
              <w:t>Implementation of standards and incentives, and verification of actual increase in fuel efficiency of cars by 6 percent (up to 11.3 km/l based on original estimate, with exact target to be verified after project studies)</w:t>
            </w:r>
          </w:p>
        </w:tc>
        <w:tc>
          <w:tcPr>
            <w:tcW w:w="4000" w:type="dxa"/>
          </w:tcPr>
          <w:p w14:paraId="417BD09A" w14:textId="77777777" w:rsidR="00F61632" w:rsidRDefault="00000000">
            <w:r>
              <w:t xml:space="preserve">The national consultant has been hired and is undertaking discussions with the </w:t>
            </w:r>
            <w:proofErr w:type="spellStart"/>
            <w:r>
              <w:t>GosStandard</w:t>
            </w:r>
            <w:proofErr w:type="spellEnd"/>
            <w:r>
              <w:t xml:space="preserve"> (State Standards Agency) about upgrading of the fuel emissions standard.</w:t>
            </w:r>
          </w:p>
          <w:p w14:paraId="45FE72EB" w14:textId="77777777" w:rsidR="00F61632" w:rsidRDefault="00000000">
            <w:r>
              <w:t xml:space="preserve">The process is taking longer than expected as introduction of a new standard will require revision of O&amp;M budgets of bus depots in regional hubs which may negatively affect their operations given that some of them already use fuel savings on new vehicles to cover the costs of maintaining vehicles on longer than planned routes. Adjustments to such realities will take </w:t>
            </w:r>
            <w:r>
              <w:lastRenderedPageBreak/>
              <w:t>some time in the Agency.</w:t>
            </w:r>
          </w:p>
          <w:p w14:paraId="4D8B8C71" w14:textId="77777777" w:rsidR="00F61632" w:rsidRDefault="00000000">
            <w:r>
              <w:t>Overall, there’s no progress on the fuel standards issue.</w:t>
            </w:r>
          </w:p>
          <w:p w14:paraId="7D97BA8A" w14:textId="77777777" w:rsidR="00F61632" w:rsidRDefault="00000000">
            <w:r>
              <w:t>Progress is estimated at 0% as new standards have not been adopted yet.</w:t>
            </w:r>
          </w:p>
          <w:p w14:paraId="40DC4B20" w14:textId="77777777" w:rsidR="00F61632" w:rsidRDefault="00000000">
            <w:r>
              <w:t>Despite lack of progress on the adoption of the standards, the project has so far held over 10 meetings with the State Standards Agency and the experts from other government stakeholders, and as a result eventually agreed with the State Standards Agency that they would update their existing Soviet-era standards.</w:t>
            </w:r>
          </w:p>
          <w:p w14:paraId="5E3AE25D" w14:textId="77777777" w:rsidR="00F61632" w:rsidRDefault="00000000">
            <w:r>
              <w:t xml:space="preserve">After the standard is adopted, the Project will estimate the GHG impact from the life-time fuel savings due to a higher share of </w:t>
            </w:r>
            <w:r>
              <w:lastRenderedPageBreak/>
              <w:t xml:space="preserve">more </w:t>
            </w:r>
            <w:proofErr w:type="spellStart"/>
            <w:r>
              <w:t>fule</w:t>
            </w:r>
            <w:proofErr w:type="spellEnd"/>
            <w:r>
              <w:t>-efficient imported cars.</w:t>
            </w:r>
          </w:p>
        </w:tc>
        <w:tc>
          <w:tcPr>
            <w:tcW w:w="4000" w:type="dxa"/>
          </w:tcPr>
          <w:p w14:paraId="140AFE87" w14:textId="77777777" w:rsidR="00F61632" w:rsidRDefault="00000000">
            <w:r>
              <w:lastRenderedPageBreak/>
              <w:t xml:space="preserve">The national consultant has been hired but this activity has not been implemented and progress as of this reporting period is 0 with respect to implementation of standards and incentives, and verification of actual increase in fuel efficiency of cars following multiple discussions with </w:t>
            </w:r>
            <w:proofErr w:type="spellStart"/>
            <w:r>
              <w:t>GosStandard</w:t>
            </w:r>
            <w:proofErr w:type="spellEnd"/>
            <w:r>
              <w:t xml:space="preserve">, the Project was informed in 2023 that the standardization agency now prioritizes green buildings standard preparation and that it lacks human capacity to evaluate proposals for an upgrade of the fuel emissions standards. </w:t>
            </w:r>
            <w:proofErr w:type="gramStart"/>
            <w:r>
              <w:t>Therefore  ,</w:t>
            </w:r>
            <w:proofErr w:type="gramEnd"/>
            <w:r>
              <w:t xml:space="preserve"> the Agency will use the proposals that the Project drafted regarding green hotel standards so as to turn them into green buildings standard for new construction (in the wake of entry into force of the EU Zero Buildings Regulations in May of 2024).</w:t>
            </w:r>
          </w:p>
          <w:p w14:paraId="04D3345F" w14:textId="77777777" w:rsidR="00F61632" w:rsidRDefault="00000000">
            <w:r>
              <w:t>Progress regarding to the related indicators is estimated at 0%.</w:t>
            </w:r>
          </w:p>
          <w:p w14:paraId="358CE43F" w14:textId="77777777" w:rsidR="00F61632" w:rsidRDefault="00F61632"/>
        </w:tc>
      </w:tr>
      <w:tr w:rsidR="00F61632" w14:paraId="56147A23" w14:textId="77777777">
        <w:tc>
          <w:tcPr>
            <w:tcW w:w="4000" w:type="dxa"/>
          </w:tcPr>
          <w:p w14:paraId="6E5B89CA" w14:textId="77777777" w:rsidR="00F61632" w:rsidRDefault="00000000">
            <w:r>
              <w:rPr>
                <w:b/>
                <w:bCs/>
              </w:rPr>
              <w:lastRenderedPageBreak/>
              <w:t>The progress of the objective/outcome can be described as:</w:t>
            </w:r>
          </w:p>
        </w:tc>
        <w:tc>
          <w:tcPr>
            <w:tcW w:w="12000" w:type="dxa"/>
            <w:gridSpan w:val="5"/>
          </w:tcPr>
          <w:p w14:paraId="48C203B1" w14:textId="77777777" w:rsidR="00F61632" w:rsidRDefault="00000000">
            <w:r>
              <w:rPr>
                <w:b/>
                <w:bCs/>
              </w:rPr>
              <w:t>Off track</w:t>
            </w:r>
          </w:p>
        </w:tc>
      </w:tr>
      <w:tr w:rsidR="00F61632" w14:paraId="68403769" w14:textId="77777777">
        <w:tc>
          <w:tcPr>
            <w:tcW w:w="4000" w:type="dxa"/>
          </w:tcPr>
          <w:p w14:paraId="6A9E6C93" w14:textId="77777777" w:rsidR="00F61632" w:rsidRDefault="00000000">
            <w:r>
              <w:rPr>
                <w:b/>
                <w:bCs/>
              </w:rPr>
              <w:t>Evidence uploaded:</w:t>
            </w:r>
          </w:p>
        </w:tc>
        <w:tc>
          <w:tcPr>
            <w:tcW w:w="12000" w:type="dxa"/>
            <w:gridSpan w:val="5"/>
          </w:tcPr>
          <w:p w14:paraId="5AB837C4" w14:textId="77777777" w:rsidR="00F61632" w:rsidRDefault="00000000">
            <w:r>
              <w:t>YES</w:t>
            </w:r>
          </w:p>
        </w:tc>
      </w:tr>
      <w:tr w:rsidR="00F61632" w14:paraId="0591F0F2" w14:textId="77777777">
        <w:tc>
          <w:tcPr>
            <w:tcW w:w="16000" w:type="dxa"/>
            <w:gridSpan w:val="6"/>
            <w:shd w:val="clear" w:color="auto" w:fill="D9D9D9"/>
          </w:tcPr>
          <w:p w14:paraId="029AB5DA" w14:textId="77777777" w:rsidR="00F61632" w:rsidRDefault="00000000">
            <w:r>
              <w:rPr>
                <w:b/>
                <w:bCs/>
              </w:rPr>
              <w:t>Outcome 4</w:t>
            </w:r>
          </w:p>
          <w:p w14:paraId="043F2598" w14:textId="77777777" w:rsidR="00F61632" w:rsidRDefault="00000000">
            <w:r>
              <w:rPr>
                <w:b/>
                <w:bCs/>
              </w:rPr>
              <w:t>M&amp;E and Knowledge Management</w:t>
            </w:r>
          </w:p>
        </w:tc>
      </w:tr>
      <w:tr w:rsidR="00F61632" w14:paraId="6341AC05" w14:textId="77777777">
        <w:tc>
          <w:tcPr>
            <w:tcW w:w="4000" w:type="dxa"/>
          </w:tcPr>
          <w:p w14:paraId="4AD52B47" w14:textId="77777777" w:rsidR="00F61632" w:rsidRDefault="00000000">
            <w:r>
              <w:rPr>
                <w:b/>
                <w:bCs/>
              </w:rPr>
              <w:t>Description of Indicator</w:t>
            </w:r>
          </w:p>
        </w:tc>
        <w:tc>
          <w:tcPr>
            <w:tcW w:w="2000" w:type="dxa"/>
          </w:tcPr>
          <w:p w14:paraId="6EEA164A" w14:textId="77777777" w:rsidR="00F61632" w:rsidRDefault="00000000">
            <w:r>
              <w:rPr>
                <w:b/>
                <w:bCs/>
              </w:rPr>
              <w:t>Baseline Level</w:t>
            </w:r>
          </w:p>
        </w:tc>
        <w:tc>
          <w:tcPr>
            <w:tcW w:w="2000" w:type="dxa"/>
          </w:tcPr>
          <w:p w14:paraId="2566037B" w14:textId="77777777" w:rsidR="00F61632" w:rsidRDefault="00000000">
            <w:r>
              <w:rPr>
                <w:b/>
                <w:bCs/>
              </w:rPr>
              <w:t>Midterm target level</w:t>
            </w:r>
          </w:p>
        </w:tc>
        <w:tc>
          <w:tcPr>
            <w:tcW w:w="2000" w:type="dxa"/>
          </w:tcPr>
          <w:p w14:paraId="55A03D0E" w14:textId="77777777" w:rsidR="00F61632" w:rsidRDefault="00000000">
            <w:r>
              <w:rPr>
                <w:b/>
                <w:bCs/>
              </w:rPr>
              <w:t>End of project target level</w:t>
            </w:r>
          </w:p>
        </w:tc>
        <w:tc>
          <w:tcPr>
            <w:tcW w:w="4000" w:type="dxa"/>
          </w:tcPr>
          <w:p w14:paraId="7F5324D6" w14:textId="77777777" w:rsidR="00F61632" w:rsidRDefault="00000000">
            <w:r>
              <w:rPr>
                <w:b/>
                <w:bCs/>
              </w:rPr>
              <w:t xml:space="preserve">Level </w:t>
            </w:r>
            <w:proofErr w:type="gramStart"/>
            <w:r>
              <w:rPr>
                <w:b/>
                <w:bCs/>
              </w:rPr>
              <w:t>at</w:t>
            </w:r>
            <w:proofErr w:type="gramEnd"/>
            <w:r>
              <w:rPr>
                <w:b/>
                <w:bCs/>
              </w:rPr>
              <w:t xml:space="preserve"> Jun 30, 2023</w:t>
            </w:r>
          </w:p>
        </w:tc>
        <w:tc>
          <w:tcPr>
            <w:tcW w:w="4000" w:type="dxa"/>
          </w:tcPr>
          <w:p w14:paraId="33B93561" w14:textId="77777777" w:rsidR="00F61632" w:rsidRDefault="00000000">
            <w:r>
              <w:rPr>
                <w:b/>
                <w:bCs/>
              </w:rPr>
              <w:t>Cumulative progress since project start as of Jun 30, 2024</w:t>
            </w:r>
          </w:p>
        </w:tc>
      </w:tr>
      <w:tr w:rsidR="00F61632" w14:paraId="216ABF34" w14:textId="77777777">
        <w:tc>
          <w:tcPr>
            <w:tcW w:w="4000" w:type="dxa"/>
          </w:tcPr>
          <w:p w14:paraId="6971173A" w14:textId="77777777" w:rsidR="00F61632" w:rsidRDefault="00000000">
            <w:r>
              <w:t>Number of citizens reached by public-relations and knowledge-sharing on sustainable urban development</w:t>
            </w:r>
          </w:p>
        </w:tc>
        <w:tc>
          <w:tcPr>
            <w:tcW w:w="2000" w:type="dxa"/>
          </w:tcPr>
          <w:p w14:paraId="3294FCFD" w14:textId="77777777" w:rsidR="00F61632" w:rsidRDefault="00000000">
            <w:r>
              <w:t>No outreach on sustainable urban development in Turkmenistan</w:t>
            </w:r>
          </w:p>
        </w:tc>
        <w:tc>
          <w:tcPr>
            <w:tcW w:w="2000" w:type="dxa"/>
          </w:tcPr>
          <w:p w14:paraId="18BA457D" w14:textId="77777777" w:rsidR="00F61632" w:rsidRDefault="00000000">
            <w:r>
              <w:t>100,000 citizens reached (50,000 women and girls)</w:t>
            </w:r>
          </w:p>
        </w:tc>
        <w:tc>
          <w:tcPr>
            <w:tcW w:w="2000" w:type="dxa"/>
          </w:tcPr>
          <w:p w14:paraId="3D087C24" w14:textId="77777777" w:rsidR="00F61632" w:rsidRDefault="00000000">
            <w:r>
              <w:t>500,000 citizens reached (250,000 women and girls)</w:t>
            </w:r>
          </w:p>
        </w:tc>
        <w:tc>
          <w:tcPr>
            <w:tcW w:w="4000" w:type="dxa"/>
          </w:tcPr>
          <w:p w14:paraId="098F3F9B" w14:textId="77777777" w:rsidR="00F61632" w:rsidRDefault="00000000">
            <w:r>
              <w:t xml:space="preserve">A total of over 1 million people were reached by the media campaign thanks to wider coverage of the projects waste recycling project and its work with the educational establishments along with weekly airings of by central television broadcasts of promotional videos that the project helped design for the Society for the Protection of </w:t>
            </w:r>
            <w:r>
              <w:lastRenderedPageBreak/>
              <w:t>Nature of Turkmenistan (these videos include rational waste management messaging). This exceeds the target of 500,000. Among the 1 million residents reached, at least 50% have been women.</w:t>
            </w:r>
          </w:p>
          <w:p w14:paraId="5787DE92" w14:textId="77777777" w:rsidR="00F61632" w:rsidRDefault="00000000">
            <w:r>
              <w:t xml:space="preserve">During the reporting period from 06/30/2022. until 30.06.2023 the project continued its information campaign and expanded its impact to other regions of the country. The additional coverage of residents amounted to about 1 million people (we calculated </w:t>
            </w:r>
            <w:proofErr w:type="gramStart"/>
            <w:r>
              <w:t>taking into account</w:t>
            </w:r>
            <w:proofErr w:type="gramEnd"/>
            <w:r>
              <w:t xml:space="preserve"> broadcasts on television, news releases on the state channel, as well as taking into account subscribers and circulation of national print and online publications) such as those listed below:</w:t>
            </w:r>
          </w:p>
          <w:p w14:paraId="127268E6" w14:textId="77777777" w:rsidR="00F61632" w:rsidRDefault="00000000">
            <w:r>
              <w:lastRenderedPageBreak/>
              <w:t xml:space="preserve">- Environmental educational sessions at the </w:t>
            </w:r>
            <w:proofErr w:type="spellStart"/>
            <w:r>
              <w:t>Dayanch</w:t>
            </w:r>
            <w:proofErr w:type="spellEnd"/>
            <w:r>
              <w:t xml:space="preserve"> NTZ "</w:t>
            </w:r>
            <w:proofErr w:type="spellStart"/>
            <w:r>
              <w:t>Avazp</w:t>
            </w:r>
            <w:proofErr w:type="spellEnd"/>
            <w:r>
              <w:t xml:space="preserve">" Children's Health Center dedicated to the celebration of the Caspian Day on August 12, </w:t>
            </w:r>
            <w:proofErr w:type="gramStart"/>
            <w:r>
              <w:t>2022;</w:t>
            </w:r>
            <w:proofErr w:type="gramEnd"/>
          </w:p>
          <w:p w14:paraId="4A2EFB92" w14:textId="77777777" w:rsidR="00F61632" w:rsidRDefault="00000000">
            <w:r>
              <w:t xml:space="preserve">- Regional Forum on Youth Activism for Europe and Central Asia on September 21-23, </w:t>
            </w:r>
            <w:proofErr w:type="gramStart"/>
            <w:r>
              <w:t>2022;</w:t>
            </w:r>
            <w:proofErr w:type="gramEnd"/>
          </w:p>
          <w:p w14:paraId="0775FCD7" w14:textId="77777777" w:rsidR="00F61632" w:rsidRDefault="00000000">
            <w:r>
              <w:t xml:space="preserve">- Ecological festival organized by the British Embassy in Turkmenistan on October 9, 2022. with the assistance of the UNDP Sustainable Cities </w:t>
            </w:r>
            <w:proofErr w:type="gramStart"/>
            <w:r>
              <w:t>Project;</w:t>
            </w:r>
            <w:proofErr w:type="gramEnd"/>
          </w:p>
          <w:p w14:paraId="54716DB1" w14:textId="77777777" w:rsidR="00F61632" w:rsidRDefault="00000000">
            <w:r>
              <w:t xml:space="preserve">- Conducting educational lectures on waste management and waste sorting among the Young Ambassadors of the Sustainable Development </w:t>
            </w:r>
            <w:proofErr w:type="gramStart"/>
            <w:r>
              <w:t>Goals;</w:t>
            </w:r>
            <w:proofErr w:type="gramEnd"/>
          </w:p>
          <w:p w14:paraId="1E89F1E0" w14:textId="77777777" w:rsidR="00F61632" w:rsidRDefault="00000000">
            <w:r>
              <w:t xml:space="preserve">- conducting (on October 12, 2022) </w:t>
            </w:r>
            <w:r>
              <w:lastRenderedPageBreak/>
              <w:t xml:space="preserve">lectures </w:t>
            </w:r>
            <w:proofErr w:type="gramStart"/>
            <w:r>
              <w:t>on the subject of Environmental</w:t>
            </w:r>
            <w:proofErr w:type="gramEnd"/>
            <w:r>
              <w:t xml:space="preserve"> protection and the system of management and waste management in Turkmenistan for students of environmentalists of the Turkmen State University named after. </w:t>
            </w:r>
            <w:proofErr w:type="spellStart"/>
            <w:proofErr w:type="gramStart"/>
            <w:r>
              <w:t>Makhtumkuli</w:t>
            </w:r>
            <w:proofErr w:type="spellEnd"/>
            <w:r>
              <w:t>;</w:t>
            </w:r>
            <w:proofErr w:type="gramEnd"/>
          </w:p>
          <w:p w14:paraId="2D10D84C" w14:textId="77777777" w:rsidR="00F61632" w:rsidRDefault="00000000">
            <w:r>
              <w:t xml:space="preserve">- holding a local Youth Conference on Climate Change in Turkmenistan (LCOY) October 25, </w:t>
            </w:r>
            <w:proofErr w:type="gramStart"/>
            <w:r>
              <w:t>2022;</w:t>
            </w:r>
            <w:proofErr w:type="gramEnd"/>
          </w:p>
          <w:p w14:paraId="7A469EBE" w14:textId="77777777" w:rsidR="00F61632" w:rsidRDefault="00000000">
            <w:r>
              <w:t xml:space="preserve">- launching on October 31, </w:t>
            </w:r>
            <w:proofErr w:type="gramStart"/>
            <w:r>
              <w:t>2022</w:t>
            </w:r>
            <w:proofErr w:type="gramEnd"/>
            <w:r>
              <w:t xml:space="preserve"> of the Competition of research works on the development of innovative methods for the production of products from recycled materials (plastic, glass, waste paper) with the assistance of the Ministry of Education of Turkmenistan and with the participation of three higher </w:t>
            </w:r>
            <w:r>
              <w:lastRenderedPageBreak/>
              <w:t xml:space="preserve">educational institutions of Turkmenistan: Turkmen State University named after. </w:t>
            </w:r>
            <w:proofErr w:type="spellStart"/>
            <w:r>
              <w:t>Makhtumkuli</w:t>
            </w:r>
            <w:proofErr w:type="spellEnd"/>
            <w:r>
              <w:t xml:space="preserve">, Oguzhan Engineering and Technology University, S.A. Niyazov Agricultural </w:t>
            </w:r>
            <w:proofErr w:type="gramStart"/>
            <w:r>
              <w:t>University;</w:t>
            </w:r>
            <w:proofErr w:type="gramEnd"/>
          </w:p>
          <w:p w14:paraId="0244D5A4" w14:textId="77777777" w:rsidR="00F61632" w:rsidRDefault="00000000">
            <w:r>
              <w:t>- Speaking at the event "Woman on the Frontier of Climate Change" with the participation of climate activists and bloggers on March 07, 2023. (Gender</w:t>
            </w:r>
            <w:proofErr w:type="gramStart"/>
            <w:r>
              <w:t>);</w:t>
            </w:r>
            <w:proofErr w:type="gramEnd"/>
          </w:p>
          <w:p w14:paraId="25C4965F" w14:textId="77777777" w:rsidR="00F61632" w:rsidRDefault="00000000">
            <w:r>
              <w:t xml:space="preserve">- delivering on March 31, 2023 (on the day of the International Zero Waste Day) a lecture at the International University of Oil and Gas named after </w:t>
            </w:r>
            <w:proofErr w:type="spellStart"/>
            <w:r>
              <w:t>Yagshygeldi</w:t>
            </w:r>
            <w:proofErr w:type="spellEnd"/>
            <w:r>
              <w:t xml:space="preserve"> </w:t>
            </w:r>
            <w:proofErr w:type="spellStart"/>
            <w:r>
              <w:t>Kakaev</w:t>
            </w:r>
            <w:proofErr w:type="spellEnd"/>
            <w:r>
              <w:t xml:space="preserve">, with coverage on central </w:t>
            </w:r>
            <w:proofErr w:type="gramStart"/>
            <w:r>
              <w:t>television;</w:t>
            </w:r>
            <w:proofErr w:type="gramEnd"/>
          </w:p>
          <w:p w14:paraId="01C99149" w14:textId="77777777" w:rsidR="00F61632" w:rsidRDefault="00000000">
            <w:r>
              <w:t xml:space="preserve">- organizing on April 18, </w:t>
            </w:r>
            <w:proofErr w:type="gramStart"/>
            <w:r>
              <w:t>2023</w:t>
            </w:r>
            <w:proofErr w:type="gramEnd"/>
            <w:r>
              <w:t xml:space="preserve"> an educational session for 10th grade </w:t>
            </w:r>
            <w:r>
              <w:lastRenderedPageBreak/>
              <w:t>schoolchildren on the topics of waste management, climate change and carbon footprint;</w:t>
            </w:r>
          </w:p>
          <w:p w14:paraId="2CD74EAD" w14:textId="77777777" w:rsidR="00F61632" w:rsidRDefault="00000000">
            <w:r>
              <w:t xml:space="preserve">- participating on April 20, </w:t>
            </w:r>
            <w:proofErr w:type="gramStart"/>
            <w:r>
              <w:t>2023</w:t>
            </w:r>
            <w:proofErr w:type="gramEnd"/>
            <w:r>
              <w:t xml:space="preserve"> in an environmental climate camp at the American Center in Ashgabat;</w:t>
            </w:r>
          </w:p>
          <w:p w14:paraId="5AF1FC52" w14:textId="77777777" w:rsidR="00F61632" w:rsidRDefault="00000000">
            <w:r>
              <w:t xml:space="preserve">- </w:t>
            </w:r>
            <w:proofErr w:type="gramStart"/>
            <w:r>
              <w:t>holding  on</w:t>
            </w:r>
            <w:proofErr w:type="gramEnd"/>
            <w:r>
              <w:t xml:space="preserve"> May 15-16, 2023, a seminar at the Institute of Energy of Turkmenistan on the topic “Studying the features of the operation of energy-saving lamps in the climatic conditions of Turkmenistan. Sorting and processing of municipal solid waste. Possibility of using waste as an alternative source of energy”.</w:t>
            </w:r>
          </w:p>
          <w:p w14:paraId="1069AC7C" w14:textId="77777777" w:rsidR="00F61632" w:rsidRDefault="00000000">
            <w:r>
              <w:t xml:space="preserve">- delivering weekly central television broadcasts and videos </w:t>
            </w:r>
            <w:proofErr w:type="spellStart"/>
            <w:r>
              <w:t>aloing</w:t>
            </w:r>
            <w:proofErr w:type="spellEnd"/>
            <w:r>
              <w:t xml:space="preserve"> with the Society for the Protection of Nature of Turkmenistan on </w:t>
            </w:r>
            <w:r>
              <w:lastRenderedPageBreak/>
              <w:t>respect for the environment, including rational waste management.</w:t>
            </w:r>
          </w:p>
          <w:p w14:paraId="410ACA98" w14:textId="77777777" w:rsidR="00F61632" w:rsidRDefault="00000000">
            <w:r>
              <w:t>- Providing comments to a draft of a decree (issued by the President of Turkmenistan) on the prohibition of the export of plastic as a secondary raw material, in connection with which the Project partner increased the amount of work, as ordinary citizens who were financially interested stopped collecting plastic, which served to increase the volume of plastic handed over to the Society for the Protection of Nature of Turkmenistan.</w:t>
            </w:r>
          </w:p>
          <w:p w14:paraId="560AEFE0" w14:textId="77777777" w:rsidR="00F61632" w:rsidRDefault="00000000">
            <w:r>
              <w:t>- adding the following participants to the Project’s network of stakeholders of sustainable waste minimization and recycling:</w:t>
            </w:r>
          </w:p>
          <w:p w14:paraId="7CA1493A" w14:textId="77777777" w:rsidR="00F61632" w:rsidRDefault="00000000">
            <w:r>
              <w:lastRenderedPageBreak/>
              <w:t xml:space="preserve">- Turkmen State University named after Magtymguly, International Engineering and Technology University named after </w:t>
            </w:r>
            <w:proofErr w:type="spellStart"/>
            <w:r>
              <w:t>Oguzkhan</w:t>
            </w:r>
            <w:proofErr w:type="spellEnd"/>
            <w:r>
              <w:t>,</w:t>
            </w:r>
          </w:p>
          <w:p w14:paraId="528322A4" w14:textId="77777777" w:rsidR="00F61632" w:rsidRDefault="00000000">
            <w:r>
              <w:t xml:space="preserve">- Mary State Energy </w:t>
            </w:r>
            <w:proofErr w:type="gramStart"/>
            <w:r>
              <w:t>Institute;</w:t>
            </w:r>
            <w:proofErr w:type="gramEnd"/>
          </w:p>
          <w:p w14:paraId="0BD4CF10" w14:textId="77777777" w:rsidR="00F61632" w:rsidRDefault="00000000">
            <w:r>
              <w:t xml:space="preserve">- Branch of the Society for the Protection of Nature of Turkmenistan, covering schools and administrative institutions in the city of </w:t>
            </w:r>
            <w:proofErr w:type="spellStart"/>
            <w:r>
              <w:t>Turkmenbashi</w:t>
            </w:r>
            <w:proofErr w:type="spellEnd"/>
            <w:r>
              <w:t xml:space="preserve"> and NTZ "Avaza</w:t>
            </w:r>
            <w:proofErr w:type="gramStart"/>
            <w:r>
              <w:t>";</w:t>
            </w:r>
            <w:proofErr w:type="gramEnd"/>
          </w:p>
          <w:p w14:paraId="7E185859" w14:textId="77777777" w:rsidR="00F61632" w:rsidRDefault="00000000">
            <w:r>
              <w:t>- shopping center "</w:t>
            </w:r>
            <w:proofErr w:type="spellStart"/>
            <w:r>
              <w:t>Bagtiyarlyk</w:t>
            </w:r>
            <w:proofErr w:type="spellEnd"/>
            <w:proofErr w:type="gramStart"/>
            <w:r>
              <w:t>";</w:t>
            </w:r>
            <w:proofErr w:type="gramEnd"/>
          </w:p>
          <w:p w14:paraId="07024FBD" w14:textId="77777777" w:rsidR="00F61632" w:rsidRDefault="00000000">
            <w:r>
              <w:t xml:space="preserve">- </w:t>
            </w:r>
            <w:proofErr w:type="gramStart"/>
            <w:r>
              <w:t>Russian-Turkmen</w:t>
            </w:r>
            <w:proofErr w:type="gramEnd"/>
            <w:r>
              <w:t xml:space="preserve"> school named after A.S. Pushkin;</w:t>
            </w:r>
          </w:p>
          <w:p w14:paraId="7EB9AD72" w14:textId="77777777" w:rsidR="00F61632" w:rsidRDefault="00000000">
            <w:r>
              <w:t>- American Educational Center.</w:t>
            </w:r>
          </w:p>
          <w:p w14:paraId="343FD990" w14:textId="77777777" w:rsidR="00F61632" w:rsidRDefault="00000000">
            <w:r>
              <w:t xml:space="preserve">During the reporting period, at least 7,500 residents took part in the sorting and </w:t>
            </w:r>
            <w:r>
              <w:lastRenderedPageBreak/>
              <w:t>recycling of municipal solid waste.</w:t>
            </w:r>
          </w:p>
          <w:p w14:paraId="108A3990" w14:textId="77777777" w:rsidR="00F61632" w:rsidRDefault="00000000">
            <w:r>
              <w:t xml:space="preserve">These residents were recruited to help two recycling companies scale up their recycling operations by installing more than 120 mesh containers. From the beginning of 2022 a process was launched for the purchase of special containers and three-section bins for the implementation of pilot projects for waste sorting at various sites in Ashgabat and NTZ Avaza. For reasons beyond the control of the project, the purchase of equipment was carried out only by the end of December 2022. Thus, the following were received and transferred to the balance of the Society for the Protection of </w:t>
            </w:r>
            <w:r>
              <w:lastRenderedPageBreak/>
              <w:t>Nature of Turkmenistan:</w:t>
            </w:r>
          </w:p>
          <w:p w14:paraId="21CF1165" w14:textId="77777777" w:rsidR="00F61632" w:rsidRDefault="00000000">
            <w:r>
              <w:t xml:space="preserve">- 600 three-color plastic containers with a volume of 240 </w:t>
            </w:r>
            <w:proofErr w:type="gramStart"/>
            <w:r>
              <w:t>liters;</w:t>
            </w:r>
            <w:proofErr w:type="gramEnd"/>
          </w:p>
          <w:p w14:paraId="1FDB1F7E" w14:textId="77777777" w:rsidR="00F61632" w:rsidRDefault="00000000">
            <w:r>
              <w:t>- 170 three-section metal bins.</w:t>
            </w:r>
          </w:p>
          <w:p w14:paraId="3453E969" w14:textId="77777777" w:rsidR="00F61632" w:rsidRDefault="00000000">
            <w:proofErr w:type="gramStart"/>
            <w:r>
              <w:t>At the moment</w:t>
            </w:r>
            <w:proofErr w:type="gramEnd"/>
            <w:r>
              <w:t>, special waste sorting equipment is being distributed among the project partners. At present, the volume of recycled materials has generated an additional 173.5 tons of plastic waste, 112 tons of 670 kg of glass and 145 tons of paper.</w:t>
            </w:r>
          </w:p>
          <w:p w14:paraId="122E234F" w14:textId="77777777" w:rsidR="00F61632" w:rsidRDefault="00000000">
            <w:r>
              <w:t>As a result of the project activities, requests for containers and the introduction of a sorting system were received in the following cities except Ashgabat:</w:t>
            </w:r>
          </w:p>
          <w:p w14:paraId="0F0D5017" w14:textId="77777777" w:rsidR="00F61632" w:rsidRDefault="00000000">
            <w:r>
              <w:t xml:space="preserve">- Energy Institute of </w:t>
            </w:r>
            <w:proofErr w:type="gramStart"/>
            <w:r>
              <w:t>Mary;</w:t>
            </w:r>
            <w:proofErr w:type="gramEnd"/>
          </w:p>
          <w:p w14:paraId="0CC63349" w14:textId="77777777" w:rsidR="00F61632" w:rsidRDefault="00000000">
            <w:r>
              <w:lastRenderedPageBreak/>
              <w:t>- IP "</w:t>
            </w:r>
            <w:proofErr w:type="spellStart"/>
            <w:r>
              <w:t>Aslyhalal</w:t>
            </w:r>
            <w:proofErr w:type="spellEnd"/>
            <w:r>
              <w:t xml:space="preserve">" </w:t>
            </w:r>
            <w:proofErr w:type="spellStart"/>
            <w:proofErr w:type="gramStart"/>
            <w:r>
              <w:t>Turkmenabat</w:t>
            </w:r>
            <w:proofErr w:type="spellEnd"/>
            <w:r>
              <w:t>;</w:t>
            </w:r>
            <w:proofErr w:type="gramEnd"/>
          </w:p>
          <w:p w14:paraId="2AAA4273" w14:textId="77777777" w:rsidR="00F61632" w:rsidRDefault="00000000">
            <w:r>
              <w:t xml:space="preserve">- opening of a branch of the store of the Nature of the protected areas in the </w:t>
            </w:r>
            <w:proofErr w:type="spellStart"/>
            <w:r>
              <w:t>Lebap</w:t>
            </w:r>
            <w:proofErr w:type="spellEnd"/>
            <w:r>
              <w:t xml:space="preserve"> </w:t>
            </w:r>
            <w:proofErr w:type="spellStart"/>
            <w:r>
              <w:t>velayat</w:t>
            </w:r>
            <w:proofErr w:type="spellEnd"/>
            <w:r>
              <w:t xml:space="preserve">, with the installation of containers and the launch of plastic collection in the </w:t>
            </w:r>
            <w:proofErr w:type="spellStart"/>
            <w:r>
              <w:t>velayat</w:t>
            </w:r>
            <w:proofErr w:type="spellEnd"/>
            <w:r>
              <w:t>.</w:t>
            </w:r>
          </w:p>
          <w:p w14:paraId="60C401D4" w14:textId="77777777" w:rsidR="00F61632" w:rsidRDefault="00000000">
            <w:r>
              <w:t xml:space="preserve">- branch of the Society for the Protection of Nature in the Balkan </w:t>
            </w:r>
            <w:proofErr w:type="spellStart"/>
            <w:r>
              <w:t>velayat</w:t>
            </w:r>
            <w:proofErr w:type="spellEnd"/>
            <w:r>
              <w:t>.</w:t>
            </w:r>
          </w:p>
          <w:p w14:paraId="5A8709DD" w14:textId="77777777" w:rsidR="00F61632" w:rsidRDefault="00F61632"/>
          <w:p w14:paraId="09925A0D" w14:textId="77777777" w:rsidR="00F61632" w:rsidRDefault="00000000">
            <w:r>
              <w:t>Progress is estimated at 100%.</w:t>
            </w:r>
          </w:p>
          <w:p w14:paraId="4E955460" w14:textId="77777777" w:rsidR="00F61632" w:rsidRDefault="00F61632"/>
        </w:tc>
        <w:tc>
          <w:tcPr>
            <w:tcW w:w="4000" w:type="dxa"/>
          </w:tcPr>
          <w:p w14:paraId="51D2D4CB" w14:textId="77777777" w:rsidR="00F61632" w:rsidRDefault="00000000">
            <w:r>
              <w:lastRenderedPageBreak/>
              <w:t xml:space="preserve">During the reporting </w:t>
            </w:r>
            <w:proofErr w:type="gramStart"/>
            <w:r>
              <w:t>period,  the</w:t>
            </w:r>
            <w:proofErr w:type="gramEnd"/>
            <w:r>
              <w:t xml:space="preserve"> Project continued its information campaign in the field of waste management and expanded its activities in the Balkan and Mary </w:t>
            </w:r>
            <w:proofErr w:type="spellStart"/>
            <w:r>
              <w:t>velayats</w:t>
            </w:r>
            <w:proofErr w:type="spellEnd"/>
            <w:r>
              <w:t>. The additional coverage of residents amounted to about 1 million people (</w:t>
            </w:r>
            <w:proofErr w:type="gramStart"/>
            <w:r>
              <w:t>taking into account</w:t>
            </w:r>
            <w:proofErr w:type="gramEnd"/>
            <w:r>
              <w:t xml:space="preserve"> television programs, news releases on the state channel, as well as taking into account subscribers and circulation of national print and online publications) bringing the total number of residents reached by the campaign to 2 million. This includes over 1 million of women and girls.</w:t>
            </w:r>
          </w:p>
          <w:p w14:paraId="203A5B7F" w14:textId="77777777" w:rsidR="00F61632" w:rsidRDefault="00000000">
            <w:r>
              <w:t>A total of over 2 million people were reached by the media campaign thanks to wider coverage of the projects since the Project start. The knowledge management activities covered waste recycling in its work with a broad-based stakeholder coalition, including educational establishments along with weekly airings of by central television broadcasts. The broadcasts were promotional videos that the project helped design for the Society for the Protection of Nature of Turkmenistan (these videos include rational waste management messaging).  The activities in reporting period included the following:</w:t>
            </w:r>
          </w:p>
          <w:p w14:paraId="79D4D240" w14:textId="77777777" w:rsidR="00F61632" w:rsidRDefault="00000000">
            <w:r>
              <w:t xml:space="preserve">Participation in the round table on January 26, 2024. “Youth for Climate Action”, participants: Institute of International Relations, State Energy Institute, International University of Oil and </w:t>
            </w:r>
            <w:r>
              <w:lastRenderedPageBreak/>
              <w:t xml:space="preserve">Gas named after. </w:t>
            </w:r>
            <w:proofErr w:type="spellStart"/>
            <w:r>
              <w:t>Yagshygeldi</w:t>
            </w:r>
            <w:proofErr w:type="spellEnd"/>
            <w:r>
              <w:t xml:space="preserve"> </w:t>
            </w:r>
            <w:proofErr w:type="spellStart"/>
            <w:proofErr w:type="gramStart"/>
            <w:r>
              <w:t>Kakaev</w:t>
            </w:r>
            <w:proofErr w:type="spellEnd"/>
            <w:r>
              <w:t xml:space="preserve"> ,</w:t>
            </w:r>
            <w:proofErr w:type="gramEnd"/>
            <w:r>
              <w:t xml:space="preserve"> Pedagogical Institute, State University named after. Magtymguly: https://turkmenportal.com/blog/77585/mezhdunarodnaya-konferenciya-po-izmeneniyu-klimata-proshla-v-gorode-turkmenbashi</w:t>
            </w:r>
          </w:p>
          <w:p w14:paraId="7492ED83" w14:textId="77777777" w:rsidR="00F61632" w:rsidRDefault="00000000">
            <w:r>
              <w:t>2.</w:t>
            </w:r>
            <w:r>
              <w:tab/>
              <w:t>SDG lectures “Tasks of sustainable development of cities and towns, ensuring decent living conditions for the population”, “The role of a reliable and sustainable energy system in ensuring sustainable development. International initiatives and experience of Turkmenistan.”</w:t>
            </w:r>
          </w:p>
          <w:p w14:paraId="43AEBBFE" w14:textId="77777777" w:rsidR="00F61632" w:rsidRDefault="00000000">
            <w:r>
              <w:t>3.</w:t>
            </w:r>
            <w:r>
              <w:tab/>
              <w:t>Brain Ring among 6 Higher Educational Institutions “Women Scientists in the Fight against Climate Change” March 03, 2024: https://www.instagram.com/p/CyN9a6sKGBZ/?igshid=MTc4MmM1YmI2Ng%3D%3D&amp;img_index=1</w:t>
            </w:r>
          </w:p>
          <w:p w14:paraId="216ECD6D" w14:textId="77777777" w:rsidR="00F61632" w:rsidRDefault="00000000">
            <w:r>
              <w:t>4.</w:t>
            </w:r>
            <w:r>
              <w:tab/>
              <w:t>Conference at the State Energy Institute of Mary March 18-</w:t>
            </w:r>
            <w:proofErr w:type="gramStart"/>
            <w:r>
              <w:t>20 ,</w:t>
            </w:r>
            <w:proofErr w:type="gramEnd"/>
            <w:r>
              <w:t xml:space="preserve"> 2024: https://orient.tm/en/post/70144/series-events-promote-energy-efficiency-technologies-was-held-mary</w:t>
            </w:r>
          </w:p>
          <w:p w14:paraId="32CB9362" w14:textId="77777777" w:rsidR="00F61632" w:rsidRDefault="00000000">
            <w:r>
              <w:t>5.</w:t>
            </w:r>
            <w:r>
              <w:tab/>
              <w:t>Organization of educational training on April 25-26, 2024. within the framework of the Regional Project “Climate Education to Promote SDGs and Action on Climate Change”: https://turkmenistan.gov.tm/ru/post/83200/v-turkmenistane-predstavlen-novyj-uchebnyj-modul-po-izmeneniyu-klimata</w:t>
            </w:r>
          </w:p>
          <w:p w14:paraId="46E1E6B3" w14:textId="77777777" w:rsidR="00F61632" w:rsidRDefault="00000000">
            <w:r>
              <w:t>6.</w:t>
            </w:r>
            <w:r>
              <w:tab/>
              <w:t xml:space="preserve">From April 27 to May 3, holding Sustainable Energy Days in Ashgabat and </w:t>
            </w:r>
            <w:proofErr w:type="spellStart"/>
            <w:proofErr w:type="gramStart"/>
            <w:r>
              <w:t>Turkmenbashi</w:t>
            </w:r>
            <w:proofErr w:type="spellEnd"/>
            <w:r>
              <w:t xml:space="preserve"> :</w:t>
            </w:r>
            <w:proofErr w:type="gramEnd"/>
            <w:r>
              <w:t xml:space="preserve"> lectures at universities, Conference and environmental action in the most energy-efficient school in </w:t>
            </w:r>
            <w:proofErr w:type="spellStart"/>
            <w:r>
              <w:t>Turkmenbashi</w:t>
            </w:r>
            <w:proofErr w:type="spellEnd"/>
            <w:r>
              <w:t>: https://turkmenportal.com/blog/77585/mezhdunarodnaya-konferenciya-po-izmeneniyu-klimata-proshla-v-gorode-turkmenbashi</w:t>
            </w:r>
          </w:p>
          <w:p w14:paraId="635C4188" w14:textId="77777777" w:rsidR="00F61632" w:rsidRDefault="00000000">
            <w:r>
              <w:t>7.</w:t>
            </w:r>
            <w:r>
              <w:tab/>
              <w:t xml:space="preserve">June 06, </w:t>
            </w:r>
            <w:proofErr w:type="gramStart"/>
            <w:r>
              <w:t>2024</w:t>
            </w:r>
            <w:proofErr w:type="gramEnd"/>
            <w:r>
              <w:t xml:space="preserve"> participation in the UNICEF environmental climate camp;</w:t>
            </w:r>
          </w:p>
          <w:p w14:paraId="654AFCCF" w14:textId="77777777" w:rsidR="00F61632" w:rsidRDefault="00000000">
            <w:r>
              <w:t>8.</w:t>
            </w:r>
            <w:r>
              <w:tab/>
              <w:t>June 12, speech at the Embassy of the United Arab Emirates on the implementation of the Roadmap of the National Youth Conference.</w:t>
            </w:r>
          </w:p>
          <w:p w14:paraId="08D17B74" w14:textId="77777777" w:rsidR="00F61632" w:rsidRDefault="00000000">
            <w:r>
              <w:t>9.</w:t>
            </w:r>
            <w:r>
              <w:tab/>
              <w:t>Distribution of 100 sets of three-color containers for waste sorting as well as 70 sets of metal 3-section bins throughout the year: https://sng.fm/ashkhabad/26057-v-stolice-turkmenistana-zapustjat-pilotnyj-proekt-po-razdelnoj-sortirovke-othodov.html</w:t>
            </w:r>
          </w:p>
          <w:p w14:paraId="6779B3FB" w14:textId="77777777" w:rsidR="00F61632" w:rsidRDefault="00F61632"/>
          <w:p w14:paraId="42FA8FC8" w14:textId="77777777" w:rsidR="00F61632" w:rsidRDefault="00000000">
            <w:r>
              <w:lastRenderedPageBreak/>
              <w:t>Progress is estimated at 100%.</w:t>
            </w:r>
          </w:p>
        </w:tc>
      </w:tr>
      <w:tr w:rsidR="00F61632" w14:paraId="0E30FE0D" w14:textId="77777777">
        <w:tc>
          <w:tcPr>
            <w:tcW w:w="4000" w:type="dxa"/>
          </w:tcPr>
          <w:p w14:paraId="1735F5AD" w14:textId="77777777" w:rsidR="00F61632" w:rsidRDefault="00000000">
            <w:r>
              <w:rPr>
                <w:b/>
                <w:bCs/>
              </w:rPr>
              <w:lastRenderedPageBreak/>
              <w:t>The progress of the objective/outcome can be described as:</w:t>
            </w:r>
          </w:p>
        </w:tc>
        <w:tc>
          <w:tcPr>
            <w:tcW w:w="12000" w:type="dxa"/>
            <w:gridSpan w:val="5"/>
          </w:tcPr>
          <w:p w14:paraId="0C1EA1C7" w14:textId="77777777" w:rsidR="00F61632" w:rsidRDefault="00000000">
            <w:r>
              <w:rPr>
                <w:b/>
                <w:bCs/>
              </w:rPr>
              <w:t>Achieved</w:t>
            </w:r>
          </w:p>
        </w:tc>
      </w:tr>
      <w:tr w:rsidR="00F61632" w14:paraId="1BE374AD" w14:textId="77777777">
        <w:tc>
          <w:tcPr>
            <w:tcW w:w="4000" w:type="dxa"/>
          </w:tcPr>
          <w:p w14:paraId="088EF964" w14:textId="77777777" w:rsidR="00F61632" w:rsidRDefault="00000000">
            <w:r>
              <w:rPr>
                <w:b/>
                <w:bCs/>
              </w:rPr>
              <w:t>Evidence uploaded:</w:t>
            </w:r>
          </w:p>
        </w:tc>
        <w:tc>
          <w:tcPr>
            <w:tcW w:w="12000" w:type="dxa"/>
            <w:gridSpan w:val="5"/>
          </w:tcPr>
          <w:p w14:paraId="70021B6F" w14:textId="77777777" w:rsidR="00F61632" w:rsidRDefault="00000000">
            <w:r>
              <w:t>YES</w:t>
            </w:r>
          </w:p>
        </w:tc>
      </w:tr>
    </w:tbl>
    <w:p w14:paraId="7FFFD45B" w14:textId="77777777" w:rsidR="00F61632" w:rsidRDefault="00000000">
      <w:pPr>
        <w:pStyle w:val="Heading2"/>
      </w:pPr>
      <w:bookmarkStart w:id="3" w:name="_Toc4"/>
      <w:r>
        <w:t>Action plan</w:t>
      </w:r>
      <w:bookmarkEnd w:id="3"/>
    </w:p>
    <w:tbl>
      <w:tblPr>
        <w:tblW w:w="0" w:type="auto"/>
        <w:tblInd w:w="-6" w:type="dxa"/>
        <w:tblBorders>
          <w:top w:val="single" w:sz="5" w:space="0" w:color="000000"/>
          <w:left w:val="single" w:sz="5" w:space="0" w:color="000000"/>
          <w:bottom w:val="single" w:sz="5" w:space="0" w:color="000000"/>
          <w:right w:val="single" w:sz="5" w:space="0" w:color="000000"/>
          <w:insideH w:val="single" w:sz="5" w:space="0" w:color="000000"/>
          <w:insideV w:val="single" w:sz="5" w:space="0" w:color="000000"/>
        </w:tblBorders>
        <w:tblCellMar>
          <w:top w:w="20" w:type="dxa"/>
          <w:left w:w="20" w:type="dxa"/>
          <w:bottom w:w="20" w:type="dxa"/>
          <w:right w:w="20" w:type="dxa"/>
        </w:tblCellMar>
        <w:tblLook w:val="0000" w:firstRow="0" w:lastRow="0" w:firstColumn="0" w:lastColumn="0" w:noHBand="0" w:noVBand="0"/>
      </w:tblPr>
      <w:tblGrid>
        <w:gridCol w:w="2982"/>
        <w:gridCol w:w="4944"/>
        <w:gridCol w:w="4943"/>
        <w:gridCol w:w="2962"/>
      </w:tblGrid>
      <w:tr w:rsidR="00F61632" w14:paraId="3A3D5791" w14:textId="77777777">
        <w:tc>
          <w:tcPr>
            <w:tcW w:w="3000" w:type="dxa"/>
          </w:tcPr>
          <w:p w14:paraId="14829A27" w14:textId="77777777" w:rsidR="00F61632" w:rsidRDefault="00000000">
            <w:r>
              <w:rPr>
                <w:b/>
                <w:bCs/>
              </w:rPr>
              <w:lastRenderedPageBreak/>
              <w:t>Off-track objective/outcome</w:t>
            </w:r>
          </w:p>
        </w:tc>
        <w:tc>
          <w:tcPr>
            <w:tcW w:w="5000" w:type="dxa"/>
          </w:tcPr>
          <w:p w14:paraId="71607DA4" w14:textId="77777777" w:rsidR="00F61632" w:rsidRDefault="00000000">
            <w:r>
              <w:rPr>
                <w:b/>
                <w:bCs/>
              </w:rPr>
              <w:t>Action(s) to be taken</w:t>
            </w:r>
          </w:p>
        </w:tc>
        <w:tc>
          <w:tcPr>
            <w:tcW w:w="5000" w:type="dxa"/>
          </w:tcPr>
          <w:p w14:paraId="1DC0F49E" w14:textId="77777777" w:rsidR="00F61632" w:rsidRDefault="00000000">
            <w:r>
              <w:rPr>
                <w:b/>
                <w:bCs/>
              </w:rPr>
              <w:t>Responsible party/</w:t>
            </w:r>
            <w:proofErr w:type="spellStart"/>
            <w:r>
              <w:rPr>
                <w:b/>
                <w:bCs/>
              </w:rPr>
              <w:t>ies</w:t>
            </w:r>
            <w:proofErr w:type="spellEnd"/>
          </w:p>
        </w:tc>
        <w:tc>
          <w:tcPr>
            <w:tcW w:w="3000" w:type="dxa"/>
          </w:tcPr>
          <w:p w14:paraId="0E750494" w14:textId="77777777" w:rsidR="00F61632" w:rsidRDefault="00000000">
            <w:r>
              <w:rPr>
                <w:b/>
                <w:bCs/>
              </w:rPr>
              <w:t>Due Date</w:t>
            </w:r>
          </w:p>
        </w:tc>
      </w:tr>
      <w:tr w:rsidR="00F61632" w14:paraId="45439895" w14:textId="77777777">
        <w:tc>
          <w:tcPr>
            <w:tcW w:w="3000" w:type="dxa"/>
          </w:tcPr>
          <w:p w14:paraId="5E55192F" w14:textId="77777777" w:rsidR="00F61632" w:rsidRDefault="00000000">
            <w:r>
              <w:t>Outcome 1</w:t>
            </w:r>
          </w:p>
        </w:tc>
        <w:tc>
          <w:tcPr>
            <w:tcW w:w="5000" w:type="dxa"/>
          </w:tcPr>
          <w:p w14:paraId="01B4132B" w14:textId="77777777" w:rsidR="00F61632" w:rsidRDefault="00000000">
            <w:r>
              <w:t xml:space="preserve">The Team reached an agreement with the </w:t>
            </w:r>
            <w:proofErr w:type="spellStart"/>
            <w:r>
              <w:t>AutoTransport</w:t>
            </w:r>
            <w:proofErr w:type="spellEnd"/>
            <w:r>
              <w:t xml:space="preserve"> Agency to develop an Urban Transport Sustainability Atlas. This will provide the government with a long-term perspective on cost-effective measures to enhance the efficiency of both public and private transportation, aiming to alleviate pressure on the urban transport system. For example, one proposed initiative is the introduction of contactless, fixed-fee family monthly e-bus passes, expected to be particularly popular during the school season. These efforts align with the </w:t>
            </w:r>
            <w:proofErr w:type="spellStart"/>
            <w:r>
              <w:t>AutoTransport</w:t>
            </w:r>
            <w:proofErr w:type="spellEnd"/>
            <w:r>
              <w:t xml:space="preserve"> Agency's mandate to improve intracity bus transportation efficiency, while broader transportation efficiency issues remain outside the agency's current scope.</w:t>
            </w:r>
          </w:p>
        </w:tc>
        <w:tc>
          <w:tcPr>
            <w:tcW w:w="5000" w:type="dxa"/>
          </w:tcPr>
          <w:p w14:paraId="74500C18" w14:textId="77777777" w:rsidR="00F61632" w:rsidRDefault="00000000">
            <w:r>
              <w:t>Project Team</w:t>
            </w:r>
          </w:p>
        </w:tc>
        <w:tc>
          <w:tcPr>
            <w:tcW w:w="3000" w:type="dxa"/>
          </w:tcPr>
          <w:p w14:paraId="3DECECC2" w14:textId="77777777" w:rsidR="00F61632" w:rsidRDefault="00000000">
            <w:r>
              <w:t>Dec 31, 2024</w:t>
            </w:r>
          </w:p>
        </w:tc>
      </w:tr>
      <w:tr w:rsidR="00F61632" w14:paraId="6A9075F8" w14:textId="77777777">
        <w:tc>
          <w:tcPr>
            <w:tcW w:w="3000" w:type="dxa"/>
          </w:tcPr>
          <w:p w14:paraId="4D415841" w14:textId="77777777" w:rsidR="00F61632" w:rsidRDefault="00000000">
            <w:r>
              <w:t>Outcome 3</w:t>
            </w:r>
          </w:p>
        </w:tc>
        <w:tc>
          <w:tcPr>
            <w:tcW w:w="5000" w:type="dxa"/>
          </w:tcPr>
          <w:p w14:paraId="5EE3A46E" w14:textId="77777777" w:rsidR="00F61632" w:rsidRDefault="00000000">
            <w:r>
              <w:t xml:space="preserve">For Outcome 3 (Nationwide replication and scaling-up of results from the first two Outcome components through information dissemination, capacity building, and policy adoption), progress has largely been on track, with successful replication in areas such as the expansion of waste recycling to </w:t>
            </w:r>
            <w:proofErr w:type="spellStart"/>
            <w:r>
              <w:t>Lebap</w:t>
            </w:r>
            <w:proofErr w:type="spellEnd"/>
            <w:r>
              <w:t xml:space="preserve"> </w:t>
            </w:r>
            <w:proofErr w:type="spellStart"/>
            <w:r>
              <w:t>velayat</w:t>
            </w:r>
            <w:proofErr w:type="spellEnd"/>
            <w:r>
              <w:t xml:space="preserve"> from Ashgabat and </w:t>
            </w:r>
            <w:proofErr w:type="spellStart"/>
            <w:r>
              <w:t>Avaza's</w:t>
            </w:r>
            <w:proofErr w:type="spellEnd"/>
            <w:r>
              <w:t xml:space="preserve"> complete transition to LED lighting. However, one component—introducing fuel economy standards and incentives—has faced challenges, resulting in an "off-track" status for this part of the outcome.</w:t>
            </w:r>
          </w:p>
          <w:p w14:paraId="5E28029A" w14:textId="77777777" w:rsidR="00F61632" w:rsidRDefault="00000000">
            <w:r>
              <w:t xml:space="preserve">The difficulty in advancing fuel economy standards is due to significant institutional changes in the national stakeholder responsible for this output. Initially, the project partnered with a Ministry-level institution, which had authority over fuel economy standards. However, this institution has since been downgraded to a road transport agency responsible solely for city bus </w:t>
            </w:r>
            <w:r>
              <w:lastRenderedPageBreak/>
              <w:t xml:space="preserve">transportation and no longer has the legislative authority required to implement these standards. This shift in institutional responsibility means that project actions alone cannot achieve the originally planned </w:t>
            </w:r>
            <w:proofErr w:type="spellStart"/>
            <w:r>
              <w:t>ProDoc</w:t>
            </w:r>
            <w:proofErr w:type="spellEnd"/>
            <w:r>
              <w:t xml:space="preserve"> activities related to fuel economy.</w:t>
            </w:r>
          </w:p>
          <w:p w14:paraId="3FF8A457" w14:textId="77777777" w:rsidR="00F61632" w:rsidRDefault="00000000">
            <w:r>
              <w:t>In response, the project has successfully shifted co-financing from the Ministry of Transport to the Ministry of Energy, increasing the overall co-financing amount by more than 20%. To ensure further progress under Outcome 3, the project will need to work with the Ministry of Energy and recommend that the government utilize these additional funds to expand the reach of more effective energy grids by the project's conclusion in April 2025.</w:t>
            </w:r>
          </w:p>
          <w:p w14:paraId="40C561A4" w14:textId="77777777" w:rsidR="00F61632" w:rsidRDefault="00F61632"/>
        </w:tc>
        <w:tc>
          <w:tcPr>
            <w:tcW w:w="5000" w:type="dxa"/>
          </w:tcPr>
          <w:p w14:paraId="6F3FA7B8" w14:textId="77777777" w:rsidR="00F61632" w:rsidRDefault="00000000">
            <w:r>
              <w:lastRenderedPageBreak/>
              <w:t>Project Team</w:t>
            </w:r>
          </w:p>
        </w:tc>
        <w:tc>
          <w:tcPr>
            <w:tcW w:w="3000" w:type="dxa"/>
          </w:tcPr>
          <w:p w14:paraId="78122132" w14:textId="77777777" w:rsidR="00F61632" w:rsidRDefault="00000000">
            <w:r>
              <w:t>Mar 31, 2025</w:t>
            </w:r>
          </w:p>
        </w:tc>
      </w:tr>
    </w:tbl>
    <w:p w14:paraId="430AA035" w14:textId="77777777" w:rsidR="00F61632" w:rsidRDefault="00F61632">
      <w:pPr>
        <w:sectPr w:rsidR="00F61632">
          <w:pgSz w:w="16837" w:h="11905" w:orient="landscape"/>
          <w:pgMar w:top="500" w:right="500" w:bottom="500" w:left="500" w:header="720" w:footer="720" w:gutter="0"/>
          <w:cols w:space="720"/>
        </w:sectPr>
      </w:pPr>
    </w:p>
    <w:p w14:paraId="09B0E76D" w14:textId="77777777" w:rsidR="00F61632" w:rsidRDefault="00000000">
      <w:pPr>
        <w:pStyle w:val="Heading1"/>
      </w:pPr>
      <w:bookmarkStart w:id="4" w:name="_Toc5"/>
      <w:r>
        <w:lastRenderedPageBreak/>
        <w:t>Implementation Progress</w:t>
      </w:r>
      <w:bookmarkEnd w:id="4"/>
    </w:p>
    <w:tbl>
      <w:tblPr>
        <w:tblW w:w="0" w:type="auto"/>
        <w:tblInd w:w="-6" w:type="dxa"/>
        <w:tblBorders>
          <w:top w:val="single" w:sz="5" w:space="0" w:color="000000"/>
          <w:left w:val="single" w:sz="5" w:space="0" w:color="000000"/>
          <w:bottom w:val="single" w:sz="5" w:space="0" w:color="000000"/>
          <w:right w:val="single" w:sz="5" w:space="0" w:color="000000"/>
          <w:insideH w:val="single" w:sz="5" w:space="0" w:color="000000"/>
          <w:insideV w:val="single" w:sz="5" w:space="0" w:color="000000"/>
        </w:tblBorders>
        <w:tblCellMar>
          <w:top w:w="20" w:type="dxa"/>
          <w:left w:w="20" w:type="dxa"/>
          <w:bottom w:w="20" w:type="dxa"/>
          <w:right w:w="20" w:type="dxa"/>
        </w:tblCellMar>
        <w:tblLook w:val="0000" w:firstRow="0" w:lastRow="0" w:firstColumn="0" w:lastColumn="0" w:noHBand="0" w:noVBand="0"/>
      </w:tblPr>
      <w:tblGrid>
        <w:gridCol w:w="4529"/>
        <w:gridCol w:w="4490"/>
      </w:tblGrid>
      <w:tr w:rsidR="00F61632" w14:paraId="01793923" w14:textId="77777777">
        <w:tc>
          <w:tcPr>
            <w:tcW w:w="5000" w:type="dxa"/>
          </w:tcPr>
          <w:p w14:paraId="62AAEFBA" w14:textId="77777777" w:rsidR="00F61632" w:rsidRDefault="00000000">
            <w:r>
              <w:t xml:space="preserve">Cumulative GL delivery against total approved amount (in </w:t>
            </w:r>
            <w:proofErr w:type="spellStart"/>
            <w:r>
              <w:t>prodoc</w:t>
            </w:r>
            <w:proofErr w:type="spellEnd"/>
            <w:r>
              <w:t>):</w:t>
            </w:r>
          </w:p>
        </w:tc>
        <w:tc>
          <w:tcPr>
            <w:tcW w:w="5000" w:type="dxa"/>
            <w:vAlign w:val="center"/>
          </w:tcPr>
          <w:p w14:paraId="52BB9613" w14:textId="77777777" w:rsidR="00F61632" w:rsidRDefault="00000000">
            <w:pPr>
              <w:jc w:val="right"/>
            </w:pPr>
            <w:r>
              <w:t>86.1%</w:t>
            </w:r>
          </w:p>
        </w:tc>
      </w:tr>
      <w:tr w:rsidR="00F61632" w14:paraId="119CC187" w14:textId="77777777">
        <w:tc>
          <w:tcPr>
            <w:tcW w:w="5000" w:type="dxa"/>
          </w:tcPr>
          <w:p w14:paraId="2291AC37" w14:textId="77777777" w:rsidR="00F61632" w:rsidRDefault="00000000">
            <w:r>
              <w:t>Cumulative GL delivery against expected delivery as of this year:</w:t>
            </w:r>
          </w:p>
        </w:tc>
        <w:tc>
          <w:tcPr>
            <w:tcW w:w="5000" w:type="dxa"/>
            <w:vAlign w:val="center"/>
          </w:tcPr>
          <w:p w14:paraId="49886BCF" w14:textId="77777777" w:rsidR="00F61632" w:rsidRDefault="00000000">
            <w:pPr>
              <w:jc w:val="right"/>
            </w:pPr>
            <w:r>
              <w:t>86.1%</w:t>
            </w:r>
          </w:p>
        </w:tc>
      </w:tr>
      <w:tr w:rsidR="00F61632" w14:paraId="5F2C1E47" w14:textId="77777777">
        <w:tc>
          <w:tcPr>
            <w:tcW w:w="5000" w:type="dxa"/>
          </w:tcPr>
          <w:p w14:paraId="45B90141" w14:textId="77777777" w:rsidR="00F61632" w:rsidRDefault="00000000">
            <w:r>
              <w:t>Cumulative disbursement as of Jul 31, 2024:</w:t>
            </w:r>
          </w:p>
        </w:tc>
        <w:tc>
          <w:tcPr>
            <w:tcW w:w="5000" w:type="dxa"/>
            <w:vAlign w:val="center"/>
          </w:tcPr>
          <w:p w14:paraId="6571F0B4" w14:textId="77777777" w:rsidR="00F61632" w:rsidRDefault="00000000">
            <w:pPr>
              <w:jc w:val="right"/>
            </w:pPr>
            <w:r>
              <w:t>5,217,841</w:t>
            </w:r>
          </w:p>
        </w:tc>
      </w:tr>
    </w:tbl>
    <w:p w14:paraId="3A92716B" w14:textId="77777777" w:rsidR="00F61632" w:rsidRDefault="00000000">
      <w:pPr>
        <w:pStyle w:val="Heading2"/>
      </w:pPr>
      <w:bookmarkStart w:id="5" w:name="_Toc6"/>
      <w:r>
        <w:t>Key Financing Amounts</w:t>
      </w:r>
      <w:bookmarkEnd w:id="5"/>
    </w:p>
    <w:tbl>
      <w:tblPr>
        <w:tblW w:w="0" w:type="auto"/>
        <w:tblInd w:w="-6" w:type="dxa"/>
        <w:tblBorders>
          <w:top w:val="single" w:sz="5" w:space="0" w:color="000000"/>
          <w:left w:val="single" w:sz="5" w:space="0" w:color="000000"/>
          <w:bottom w:val="single" w:sz="5" w:space="0" w:color="000000"/>
          <w:right w:val="single" w:sz="5" w:space="0" w:color="000000"/>
          <w:insideH w:val="single" w:sz="5" w:space="0" w:color="000000"/>
          <w:insideV w:val="single" w:sz="5" w:space="0" w:color="000000"/>
        </w:tblBorders>
        <w:tblCellMar>
          <w:top w:w="20" w:type="dxa"/>
          <w:left w:w="20" w:type="dxa"/>
          <w:bottom w:w="20" w:type="dxa"/>
          <w:right w:w="20" w:type="dxa"/>
        </w:tblCellMar>
        <w:tblLook w:val="0000" w:firstRow="0" w:lastRow="0" w:firstColumn="0" w:lastColumn="0" w:noHBand="0" w:noVBand="0"/>
      </w:tblPr>
      <w:tblGrid>
        <w:gridCol w:w="4497"/>
        <w:gridCol w:w="4522"/>
      </w:tblGrid>
      <w:tr w:rsidR="00F61632" w14:paraId="6E3F6312" w14:textId="77777777">
        <w:tc>
          <w:tcPr>
            <w:tcW w:w="5000" w:type="dxa"/>
          </w:tcPr>
          <w:p w14:paraId="1F15F7BB" w14:textId="77777777" w:rsidR="00F61632" w:rsidRDefault="00000000">
            <w:r>
              <w:t>PPG Amount</w:t>
            </w:r>
          </w:p>
        </w:tc>
        <w:tc>
          <w:tcPr>
            <w:tcW w:w="5000" w:type="dxa"/>
            <w:vAlign w:val="center"/>
          </w:tcPr>
          <w:p w14:paraId="28CD7CF4" w14:textId="77777777" w:rsidR="00F61632" w:rsidRDefault="00000000">
            <w:pPr>
              <w:jc w:val="right"/>
            </w:pPr>
            <w:r>
              <w:t>120,000</w:t>
            </w:r>
          </w:p>
        </w:tc>
      </w:tr>
      <w:tr w:rsidR="00F61632" w14:paraId="27295F5C" w14:textId="77777777">
        <w:tc>
          <w:tcPr>
            <w:tcW w:w="5000" w:type="dxa"/>
          </w:tcPr>
          <w:p w14:paraId="10C89FDB" w14:textId="77777777" w:rsidR="00F61632" w:rsidRDefault="00000000">
            <w:r>
              <w:t>GEF Grant Amount</w:t>
            </w:r>
          </w:p>
        </w:tc>
        <w:tc>
          <w:tcPr>
            <w:tcW w:w="5000" w:type="dxa"/>
            <w:vAlign w:val="center"/>
          </w:tcPr>
          <w:p w14:paraId="7BA940D7" w14:textId="77777777" w:rsidR="00F61632" w:rsidRDefault="00000000">
            <w:pPr>
              <w:jc w:val="right"/>
            </w:pPr>
            <w:r>
              <w:t>6,060,046</w:t>
            </w:r>
          </w:p>
        </w:tc>
      </w:tr>
      <w:tr w:rsidR="00F61632" w14:paraId="6F5FCD8D" w14:textId="77777777">
        <w:tc>
          <w:tcPr>
            <w:tcW w:w="5000" w:type="dxa"/>
          </w:tcPr>
          <w:p w14:paraId="793C0B95" w14:textId="77777777" w:rsidR="00F61632" w:rsidRDefault="00000000">
            <w:r>
              <w:t>Co-financing</w:t>
            </w:r>
          </w:p>
        </w:tc>
        <w:tc>
          <w:tcPr>
            <w:tcW w:w="5000" w:type="dxa"/>
            <w:vAlign w:val="center"/>
          </w:tcPr>
          <w:p w14:paraId="0F95580E" w14:textId="77777777" w:rsidR="00F61632" w:rsidRDefault="00000000">
            <w:pPr>
              <w:jc w:val="right"/>
            </w:pPr>
            <w:r>
              <w:t>57,100,000</w:t>
            </w:r>
          </w:p>
        </w:tc>
      </w:tr>
    </w:tbl>
    <w:p w14:paraId="495D8A77" w14:textId="77777777" w:rsidR="00F61632" w:rsidRDefault="00000000">
      <w:pPr>
        <w:pStyle w:val="Heading2"/>
      </w:pPr>
      <w:bookmarkStart w:id="6" w:name="_Toc7"/>
      <w:r>
        <w:t>Key Project Dates</w:t>
      </w:r>
      <w:bookmarkEnd w:id="6"/>
    </w:p>
    <w:tbl>
      <w:tblPr>
        <w:tblW w:w="0" w:type="auto"/>
        <w:tblInd w:w="-6" w:type="dxa"/>
        <w:tblBorders>
          <w:top w:val="single" w:sz="5" w:space="0" w:color="000000"/>
          <w:left w:val="single" w:sz="5" w:space="0" w:color="000000"/>
          <w:bottom w:val="single" w:sz="5" w:space="0" w:color="000000"/>
          <w:right w:val="single" w:sz="5" w:space="0" w:color="000000"/>
          <w:insideH w:val="single" w:sz="5" w:space="0" w:color="000000"/>
          <w:insideV w:val="single" w:sz="5" w:space="0" w:color="000000"/>
        </w:tblBorders>
        <w:tblCellMar>
          <w:top w:w="20" w:type="dxa"/>
          <w:left w:w="20" w:type="dxa"/>
          <w:bottom w:w="20" w:type="dxa"/>
          <w:right w:w="20" w:type="dxa"/>
        </w:tblCellMar>
        <w:tblLook w:val="0000" w:firstRow="0" w:lastRow="0" w:firstColumn="0" w:lastColumn="0" w:noHBand="0" w:noVBand="0"/>
      </w:tblPr>
      <w:tblGrid>
        <w:gridCol w:w="4545"/>
        <w:gridCol w:w="4474"/>
      </w:tblGrid>
      <w:tr w:rsidR="00F61632" w14:paraId="678B8052" w14:textId="77777777">
        <w:tc>
          <w:tcPr>
            <w:tcW w:w="5000" w:type="dxa"/>
          </w:tcPr>
          <w:p w14:paraId="2495D4F8" w14:textId="77777777" w:rsidR="00F61632" w:rsidRDefault="00000000">
            <w:r>
              <w:t>Project duration</w:t>
            </w:r>
          </w:p>
        </w:tc>
        <w:tc>
          <w:tcPr>
            <w:tcW w:w="5000" w:type="dxa"/>
            <w:vAlign w:val="center"/>
          </w:tcPr>
          <w:p w14:paraId="2317EA7D" w14:textId="77777777" w:rsidR="00F61632" w:rsidRDefault="00000000">
            <w:pPr>
              <w:jc w:val="right"/>
            </w:pPr>
            <w:r>
              <w:t>72 months</w:t>
            </w:r>
          </w:p>
        </w:tc>
      </w:tr>
      <w:tr w:rsidR="00F61632" w14:paraId="229951E1" w14:textId="77777777">
        <w:tc>
          <w:tcPr>
            <w:tcW w:w="5000" w:type="dxa"/>
          </w:tcPr>
          <w:p w14:paraId="6DC6AB7E" w14:textId="77777777" w:rsidR="00F61632" w:rsidRDefault="00000000">
            <w:r>
              <w:t>PIF Approval Date</w:t>
            </w:r>
          </w:p>
        </w:tc>
        <w:tc>
          <w:tcPr>
            <w:tcW w:w="5000" w:type="dxa"/>
            <w:vAlign w:val="center"/>
          </w:tcPr>
          <w:p w14:paraId="79ADFB94" w14:textId="77777777" w:rsidR="00F61632" w:rsidRDefault="00000000">
            <w:pPr>
              <w:jc w:val="right"/>
            </w:pPr>
            <w:r>
              <w:t>Jun 9, 2016</w:t>
            </w:r>
          </w:p>
        </w:tc>
      </w:tr>
      <w:tr w:rsidR="00F61632" w14:paraId="1A5DD87A" w14:textId="77777777">
        <w:tc>
          <w:tcPr>
            <w:tcW w:w="5000" w:type="dxa"/>
          </w:tcPr>
          <w:p w14:paraId="6EE6FAFA" w14:textId="77777777" w:rsidR="00F61632" w:rsidRDefault="00000000">
            <w:r>
              <w:t>CEO Endorsement Date</w:t>
            </w:r>
          </w:p>
        </w:tc>
        <w:tc>
          <w:tcPr>
            <w:tcW w:w="5000" w:type="dxa"/>
            <w:vAlign w:val="center"/>
          </w:tcPr>
          <w:p w14:paraId="2E374BA6" w14:textId="77777777" w:rsidR="00F61632" w:rsidRDefault="00000000">
            <w:pPr>
              <w:jc w:val="right"/>
            </w:pPr>
            <w:r>
              <w:t>Sep 20, 2017</w:t>
            </w:r>
          </w:p>
        </w:tc>
      </w:tr>
      <w:tr w:rsidR="00F61632" w14:paraId="3C2E68EB" w14:textId="77777777">
        <w:tc>
          <w:tcPr>
            <w:tcW w:w="5000" w:type="dxa"/>
          </w:tcPr>
          <w:p w14:paraId="1D468A80" w14:textId="77777777" w:rsidR="00F61632" w:rsidRDefault="00000000">
            <w:r>
              <w:t>Project Document Signature Date (project start date):</w:t>
            </w:r>
          </w:p>
        </w:tc>
        <w:tc>
          <w:tcPr>
            <w:tcW w:w="5000" w:type="dxa"/>
            <w:vAlign w:val="center"/>
          </w:tcPr>
          <w:p w14:paraId="363C2399" w14:textId="77777777" w:rsidR="00F61632" w:rsidRDefault="00000000">
            <w:pPr>
              <w:jc w:val="right"/>
            </w:pPr>
            <w:r>
              <w:t>Jun 11, 2018</w:t>
            </w:r>
          </w:p>
        </w:tc>
      </w:tr>
      <w:tr w:rsidR="00F61632" w14:paraId="66502983" w14:textId="77777777">
        <w:tc>
          <w:tcPr>
            <w:tcW w:w="5000" w:type="dxa"/>
          </w:tcPr>
          <w:p w14:paraId="5B7BCC05" w14:textId="77777777" w:rsidR="00F61632" w:rsidRDefault="00000000">
            <w:r>
              <w:t>Date of Inception Workshop</w:t>
            </w:r>
          </w:p>
        </w:tc>
        <w:tc>
          <w:tcPr>
            <w:tcW w:w="5000" w:type="dxa"/>
            <w:vAlign w:val="center"/>
          </w:tcPr>
          <w:p w14:paraId="374ED50D" w14:textId="77777777" w:rsidR="00F61632" w:rsidRDefault="00000000">
            <w:pPr>
              <w:jc w:val="right"/>
            </w:pPr>
            <w:r>
              <w:t>Sep 25, 2018</w:t>
            </w:r>
          </w:p>
        </w:tc>
      </w:tr>
      <w:tr w:rsidR="00F61632" w14:paraId="14EDB477" w14:textId="77777777">
        <w:tc>
          <w:tcPr>
            <w:tcW w:w="5000" w:type="dxa"/>
          </w:tcPr>
          <w:p w14:paraId="2C5585F8" w14:textId="77777777" w:rsidR="00F61632" w:rsidRDefault="00000000">
            <w:r>
              <w:t>First Disbursement Date</w:t>
            </w:r>
          </w:p>
        </w:tc>
        <w:tc>
          <w:tcPr>
            <w:tcW w:w="5000" w:type="dxa"/>
            <w:vAlign w:val="center"/>
          </w:tcPr>
          <w:p w14:paraId="68014CD7" w14:textId="77777777" w:rsidR="00F61632" w:rsidRDefault="00000000">
            <w:pPr>
              <w:jc w:val="right"/>
            </w:pPr>
            <w:r>
              <w:t>Jul 26, 2018</w:t>
            </w:r>
          </w:p>
        </w:tc>
      </w:tr>
      <w:tr w:rsidR="00F61632" w14:paraId="441BF2F8" w14:textId="77777777">
        <w:tc>
          <w:tcPr>
            <w:tcW w:w="5000" w:type="dxa"/>
          </w:tcPr>
          <w:p w14:paraId="7E310355" w14:textId="77777777" w:rsidR="00F61632" w:rsidRDefault="00000000">
            <w:r>
              <w:t>Expected Date of Mid-term Review</w:t>
            </w:r>
          </w:p>
        </w:tc>
        <w:tc>
          <w:tcPr>
            <w:tcW w:w="5000" w:type="dxa"/>
            <w:vAlign w:val="center"/>
          </w:tcPr>
          <w:p w14:paraId="3959C65F" w14:textId="77777777" w:rsidR="00F61632" w:rsidRDefault="00000000">
            <w:pPr>
              <w:jc w:val="right"/>
            </w:pPr>
            <w:r>
              <w:t>Jun 11, 2021</w:t>
            </w:r>
          </w:p>
        </w:tc>
      </w:tr>
      <w:tr w:rsidR="00F61632" w14:paraId="5F24F264" w14:textId="77777777">
        <w:tc>
          <w:tcPr>
            <w:tcW w:w="5000" w:type="dxa"/>
          </w:tcPr>
          <w:p w14:paraId="7F44E05E" w14:textId="77777777" w:rsidR="00F61632" w:rsidRDefault="00000000">
            <w:r>
              <w:t>Actual Date of Mid-term Review</w:t>
            </w:r>
          </w:p>
        </w:tc>
        <w:tc>
          <w:tcPr>
            <w:tcW w:w="5000" w:type="dxa"/>
            <w:vAlign w:val="center"/>
          </w:tcPr>
          <w:p w14:paraId="106072E8" w14:textId="77777777" w:rsidR="00F61632" w:rsidRDefault="00000000">
            <w:pPr>
              <w:jc w:val="right"/>
            </w:pPr>
            <w:r>
              <w:t>Aug 31, 2021</w:t>
            </w:r>
          </w:p>
        </w:tc>
      </w:tr>
      <w:tr w:rsidR="00F61632" w14:paraId="0958C168" w14:textId="77777777">
        <w:tc>
          <w:tcPr>
            <w:tcW w:w="5000" w:type="dxa"/>
          </w:tcPr>
          <w:p w14:paraId="2773C471" w14:textId="77777777" w:rsidR="00F61632" w:rsidRDefault="00000000">
            <w:r>
              <w:t>Expected Date of Terminal Evaluation</w:t>
            </w:r>
          </w:p>
        </w:tc>
        <w:tc>
          <w:tcPr>
            <w:tcW w:w="5000" w:type="dxa"/>
            <w:vAlign w:val="center"/>
          </w:tcPr>
          <w:p w14:paraId="1F43DBEC" w14:textId="77777777" w:rsidR="00F61632" w:rsidRDefault="00000000">
            <w:pPr>
              <w:jc w:val="right"/>
            </w:pPr>
            <w:r>
              <w:t>Jan 11, 2025</w:t>
            </w:r>
          </w:p>
        </w:tc>
      </w:tr>
      <w:tr w:rsidR="00F61632" w14:paraId="0BA3567C" w14:textId="77777777">
        <w:tc>
          <w:tcPr>
            <w:tcW w:w="5000" w:type="dxa"/>
          </w:tcPr>
          <w:p w14:paraId="2D007000" w14:textId="77777777" w:rsidR="00F61632" w:rsidRDefault="00000000">
            <w:r>
              <w:t>Original Planned Closing Date</w:t>
            </w:r>
          </w:p>
        </w:tc>
        <w:tc>
          <w:tcPr>
            <w:tcW w:w="5000" w:type="dxa"/>
            <w:vAlign w:val="center"/>
          </w:tcPr>
          <w:p w14:paraId="04D572D7" w14:textId="77777777" w:rsidR="00F61632" w:rsidRDefault="00000000">
            <w:pPr>
              <w:jc w:val="right"/>
            </w:pPr>
            <w:r>
              <w:t>Jun 11, 2024</w:t>
            </w:r>
          </w:p>
        </w:tc>
      </w:tr>
      <w:tr w:rsidR="00F61632" w14:paraId="589D11F1" w14:textId="77777777">
        <w:tc>
          <w:tcPr>
            <w:tcW w:w="5000" w:type="dxa"/>
          </w:tcPr>
          <w:p w14:paraId="14398540" w14:textId="77777777" w:rsidR="00F61632" w:rsidRDefault="00000000">
            <w:r>
              <w:t>Revised Planned Closing Date</w:t>
            </w:r>
          </w:p>
        </w:tc>
        <w:tc>
          <w:tcPr>
            <w:tcW w:w="5000" w:type="dxa"/>
            <w:vAlign w:val="center"/>
          </w:tcPr>
          <w:p w14:paraId="7DB9B68C" w14:textId="77777777" w:rsidR="00F61632" w:rsidRDefault="00000000">
            <w:pPr>
              <w:jc w:val="right"/>
            </w:pPr>
            <w:r>
              <w:t>Apr 11, 2025</w:t>
            </w:r>
          </w:p>
        </w:tc>
      </w:tr>
    </w:tbl>
    <w:p w14:paraId="1CC638C6" w14:textId="77777777" w:rsidR="00F61632" w:rsidRDefault="00F61632"/>
    <w:tbl>
      <w:tblPr>
        <w:tblW w:w="0" w:type="auto"/>
        <w:tblInd w:w="-6" w:type="dxa"/>
        <w:tblBorders>
          <w:top w:val="single" w:sz="5" w:space="0" w:color="000000"/>
          <w:left w:val="single" w:sz="5" w:space="0" w:color="000000"/>
          <w:bottom w:val="single" w:sz="5" w:space="0" w:color="000000"/>
          <w:right w:val="single" w:sz="5" w:space="0" w:color="000000"/>
          <w:insideH w:val="single" w:sz="5" w:space="0" w:color="000000"/>
          <w:insideV w:val="single" w:sz="5" w:space="0" w:color="000000"/>
        </w:tblBorders>
        <w:tblCellMar>
          <w:top w:w="20" w:type="dxa"/>
          <w:left w:w="20" w:type="dxa"/>
          <w:bottom w:w="20" w:type="dxa"/>
          <w:right w:w="20" w:type="dxa"/>
        </w:tblCellMar>
        <w:tblLook w:val="0000" w:firstRow="0" w:lastRow="0" w:firstColumn="0" w:lastColumn="0" w:noHBand="0" w:noVBand="0"/>
      </w:tblPr>
      <w:tblGrid>
        <w:gridCol w:w="9019"/>
      </w:tblGrid>
      <w:tr w:rsidR="00F61632" w14:paraId="7BB175A6" w14:textId="77777777">
        <w:tc>
          <w:tcPr>
            <w:tcW w:w="10000" w:type="dxa"/>
          </w:tcPr>
          <w:p w14:paraId="7B7CBED2" w14:textId="77777777" w:rsidR="00F61632" w:rsidRDefault="00000000">
            <w:r>
              <w:rPr>
                <w:b/>
                <w:bCs/>
              </w:rPr>
              <w:t>Dates of Project Steering Committee/Board Meetings during reporting period (30 June 2023 to 1 July 2024)</w:t>
            </w:r>
          </w:p>
        </w:tc>
      </w:tr>
      <w:tr w:rsidR="00F61632" w14:paraId="0023F4A8" w14:textId="77777777">
        <w:tc>
          <w:tcPr>
            <w:tcW w:w="10000" w:type="dxa"/>
          </w:tcPr>
          <w:p w14:paraId="61FB48C7" w14:textId="77777777" w:rsidR="00F61632" w:rsidRDefault="00000000">
            <w:r>
              <w:t>2023-07-14</w:t>
            </w:r>
          </w:p>
        </w:tc>
      </w:tr>
      <w:tr w:rsidR="00F61632" w14:paraId="4850BA1E" w14:textId="77777777">
        <w:tc>
          <w:tcPr>
            <w:tcW w:w="10000" w:type="dxa"/>
          </w:tcPr>
          <w:p w14:paraId="7E6D75E4" w14:textId="77777777" w:rsidR="00F61632" w:rsidRDefault="00000000">
            <w:r>
              <w:t>2024-03-06</w:t>
            </w:r>
          </w:p>
        </w:tc>
      </w:tr>
      <w:tr w:rsidR="00F61632" w14:paraId="2C0611A4" w14:textId="77777777">
        <w:tc>
          <w:tcPr>
            <w:tcW w:w="10000" w:type="dxa"/>
            <w:shd w:val="clear" w:color="auto" w:fill="D9D9D9"/>
          </w:tcPr>
          <w:p w14:paraId="5C00F6B9" w14:textId="77777777" w:rsidR="00F61632" w:rsidRDefault="00000000">
            <w:r>
              <w:rPr>
                <w:b/>
                <w:bCs/>
              </w:rPr>
              <w:lastRenderedPageBreak/>
              <w:t>Project Manager: Please provide comments on delays this reporting period in achieving any of the following key project milestones outlined in the above 'Key Project Dates' table.  Include comments on COVID-19 related challenges, delays and impact.  If there are no delays, please indicated 'not applicable'.</w:t>
            </w:r>
          </w:p>
        </w:tc>
      </w:tr>
      <w:tr w:rsidR="00F61632" w14:paraId="3F0E99BC" w14:textId="77777777">
        <w:tc>
          <w:tcPr>
            <w:tcW w:w="10000" w:type="dxa"/>
          </w:tcPr>
          <w:p w14:paraId="7FDF92C5" w14:textId="77777777" w:rsidR="00F61632" w:rsidRDefault="00000000">
            <w:r>
              <w:t xml:space="preserve">Due to </w:t>
            </w:r>
            <w:proofErr w:type="gramStart"/>
            <w:r>
              <w:t>COVID,  a</w:t>
            </w:r>
            <w:proofErr w:type="gramEnd"/>
            <w:r>
              <w:t xml:space="preserve"> 10-month extension was granted in January 2024 to allow for the project to advance activities, especially in the hotels sector which is primarily impacted by the pandemics. . The impact of the extension is that the Project was able to continue some of the activities (like the energy audits in hotels) that were impossible to implement in the period of 2020-</w:t>
            </w:r>
            <w:proofErr w:type="gramStart"/>
            <w:r>
              <w:t>2022,For</w:t>
            </w:r>
            <w:proofErr w:type="gramEnd"/>
            <w:r>
              <w:t xml:space="preserve"> example, the Project could finally demonstrate the savings from installation of solar-powered hot water boilers. However, the extension could not change the economics of energy and water efficiency retrofits and upgrades as the payback periods continue to stay in the range of over 30 and 40 years (which is higher than the equipment life-cycle) due to the fact that the energy and water rates for public hotels are heavily subsidized still while none was privatized during the Project duration as was originally envisioned by the government and reflected in the </w:t>
            </w:r>
            <w:proofErr w:type="spellStart"/>
            <w:r>
              <w:t>ProDoc</w:t>
            </w:r>
            <w:proofErr w:type="spellEnd"/>
            <w:r>
              <w:t>.</w:t>
            </w:r>
          </w:p>
        </w:tc>
      </w:tr>
      <w:tr w:rsidR="00F61632" w14:paraId="3BBFD5AF" w14:textId="77777777">
        <w:tc>
          <w:tcPr>
            <w:tcW w:w="10000" w:type="dxa"/>
            <w:shd w:val="clear" w:color="auto" w:fill="D9D9D9"/>
          </w:tcPr>
          <w:p w14:paraId="2E2C990A" w14:textId="77777777" w:rsidR="00F61632" w:rsidRDefault="00000000">
            <w:r>
              <w:rPr>
                <w:b/>
                <w:bCs/>
              </w:rPr>
              <w:t>CO Programme Officer: Please include specific measures to manage the project's implementation performance</w:t>
            </w:r>
          </w:p>
          <w:p w14:paraId="7FF7E301" w14:textId="77777777" w:rsidR="00F61632" w:rsidRDefault="00F61632"/>
          <w:p w14:paraId="63CC9D6A" w14:textId="77777777" w:rsidR="00F61632" w:rsidRDefault="00F61632"/>
        </w:tc>
      </w:tr>
      <w:tr w:rsidR="00F61632" w14:paraId="6565FE14" w14:textId="77777777">
        <w:tc>
          <w:tcPr>
            <w:tcW w:w="10000" w:type="dxa"/>
          </w:tcPr>
          <w:p w14:paraId="49755CD0" w14:textId="77777777" w:rsidR="00F61632" w:rsidRDefault="00000000">
            <w:r>
              <w:t>The project's implementation performance is satisfactory overall. With the project granted a 10-month extension to address delays caused by COVID-19, it is expected to achieve its planned outcomes and outputs, except for those related to the transport sector. The project team faced significant challenges in implementing the transport-related activities outlined in the Project Document, primarily due to a lack of engagement and low interest from the State Transport Agency.</w:t>
            </w:r>
          </w:p>
          <w:p w14:paraId="367660EB" w14:textId="77777777" w:rsidR="00F61632" w:rsidRDefault="00000000">
            <w:r>
              <w:t>Several factors may have contributed to this lack of engagement. The project and its activities were initially discussed, agreed upon, and designed during the 2015-2016 period. However, by the time the project commenced, the Transport Agency had undergone significant management and institutional changes, including high staff turnover at the top management level—a common occurrence in Turkmenistan’s government organizations. Additionally, a general lack of decision-making power at the management level, insufficient funding, low organizational capacity, and a reluctance to continue the initiatives of previous management may have further hindered the agency's involvement. However, these challenges are rarely acknowledged openly.</w:t>
            </w:r>
          </w:p>
          <w:p w14:paraId="7670EA8A" w14:textId="77777777" w:rsidR="00F61632" w:rsidRDefault="00000000">
            <w:r>
              <w:t>Despite claims by the Transport Agency's representative at the Project Board that the agency was open to project ideas and willing to collaborate, this did not materialize in practical actions during working-level meetings, leaving the project team confused. For instance, the project team proposed developing an app for wireless touch payment on city buses and began drafting terms of reference for an IT specialist. However, it later emerged that the agency had independently started developing the app and eventually implemented it in Ashgabat’s city buses. Similarly, an agreement to procure charging stations for electric city buses was later canceled by the agency, citing a management decision to discontinue the initiative.</w:t>
            </w:r>
          </w:p>
          <w:p w14:paraId="64E2A1CC" w14:textId="77777777" w:rsidR="00F61632" w:rsidRDefault="00000000">
            <w:r>
              <w:t>This inconsistent and indecisive behavior from the agency's specialists, coupled with their inability to openly admit their reluctance to engage with the project's proposed activities, has created a situation where the project could neither modify the transport-related indicators and activities through a Project Board decision nor achieve significant results through alternative activities. As of this Project Implementation Report, the project team has agreed to work with relevant national partners to develop a policy document. This document aims to establish a foundation and enabling environment for achieving fuel efficiency-related outcomes in the post-project period.</w:t>
            </w:r>
          </w:p>
        </w:tc>
      </w:tr>
      <w:tr w:rsidR="00F61632" w14:paraId="35B17FD6" w14:textId="77777777">
        <w:tc>
          <w:tcPr>
            <w:tcW w:w="10000" w:type="dxa"/>
            <w:shd w:val="clear" w:color="auto" w:fill="D9D9D9"/>
          </w:tcPr>
          <w:p w14:paraId="14D11F7B" w14:textId="77777777" w:rsidR="00F61632" w:rsidRDefault="00000000">
            <w:r>
              <w:rPr>
                <w:b/>
                <w:bCs/>
              </w:rPr>
              <w:lastRenderedPageBreak/>
              <w:t>BPPS RTA: Please include specific measures to manage the project's implementation performance.</w:t>
            </w:r>
          </w:p>
        </w:tc>
      </w:tr>
      <w:tr w:rsidR="00F61632" w14:paraId="5C96C5A9" w14:textId="77777777">
        <w:tc>
          <w:tcPr>
            <w:tcW w:w="10000" w:type="dxa"/>
          </w:tcPr>
          <w:p w14:paraId="7581F986" w14:textId="77777777" w:rsidR="00F61632" w:rsidRDefault="00000000">
            <w:r>
              <w:t>It is recommended to hold project board meeting to agree on the remaining activities and investments for the project to support in the scope of low-carbon urban infrastructure. The decision shall be taken considering the highest potential energy savings of the interventions (where the project is underperforming).</w:t>
            </w:r>
          </w:p>
          <w:p w14:paraId="164E8025" w14:textId="77777777" w:rsidR="00F61632" w:rsidRDefault="00F61632"/>
        </w:tc>
      </w:tr>
    </w:tbl>
    <w:p w14:paraId="1F29C368" w14:textId="77777777" w:rsidR="00F61632" w:rsidRDefault="00F61632">
      <w:pPr>
        <w:sectPr w:rsidR="00F61632">
          <w:pgSz w:w="11905" w:h="16837"/>
          <w:pgMar w:top="1440" w:right="1440" w:bottom="1440" w:left="1440" w:header="720" w:footer="720" w:gutter="0"/>
          <w:cols w:space="720"/>
        </w:sectPr>
      </w:pPr>
    </w:p>
    <w:p w14:paraId="203A2C8C" w14:textId="77777777" w:rsidR="00F61632" w:rsidRDefault="00000000">
      <w:pPr>
        <w:pStyle w:val="Heading1"/>
      </w:pPr>
      <w:bookmarkStart w:id="7" w:name="_Toc8"/>
      <w:r>
        <w:lastRenderedPageBreak/>
        <w:t>Project Governance</w:t>
      </w:r>
      <w:bookmarkEnd w:id="7"/>
    </w:p>
    <w:tbl>
      <w:tblPr>
        <w:tblW w:w="0" w:type="auto"/>
        <w:tblInd w:w="-6" w:type="dxa"/>
        <w:tblBorders>
          <w:top w:val="single" w:sz="5" w:space="0" w:color="000000"/>
          <w:left w:val="single" w:sz="5" w:space="0" w:color="000000"/>
          <w:bottom w:val="single" w:sz="5" w:space="0" w:color="000000"/>
          <w:right w:val="single" w:sz="5" w:space="0" w:color="000000"/>
          <w:insideH w:val="single" w:sz="5" w:space="0" w:color="000000"/>
          <w:insideV w:val="single" w:sz="5" w:space="0" w:color="000000"/>
        </w:tblBorders>
        <w:tblCellMar>
          <w:top w:w="20" w:type="dxa"/>
          <w:left w:w="20" w:type="dxa"/>
          <w:bottom w:w="20" w:type="dxa"/>
          <w:right w:w="20" w:type="dxa"/>
        </w:tblCellMar>
        <w:tblLook w:val="0000" w:firstRow="0" w:lastRow="0" w:firstColumn="0" w:lastColumn="0" w:noHBand="0" w:noVBand="0"/>
      </w:tblPr>
      <w:tblGrid>
        <w:gridCol w:w="9019"/>
      </w:tblGrid>
      <w:tr w:rsidR="00F61632" w14:paraId="0DA270C4" w14:textId="77777777">
        <w:tc>
          <w:tcPr>
            <w:tcW w:w="10000" w:type="dxa"/>
            <w:shd w:val="clear" w:color="auto" w:fill="D9D9D9"/>
          </w:tcPr>
          <w:p w14:paraId="72CBC070" w14:textId="77777777" w:rsidR="00F61632" w:rsidRDefault="00000000">
            <w:r>
              <w:rPr>
                <w:b/>
                <w:bCs/>
              </w:rPr>
              <w:t>1) Please enter the dates of Project Board meetings during the reporting period (1 July 2023 to 30 June 2024)</w:t>
            </w:r>
          </w:p>
        </w:tc>
      </w:tr>
      <w:tr w:rsidR="00F61632" w14:paraId="6B100AF7" w14:textId="77777777">
        <w:tc>
          <w:tcPr>
            <w:tcW w:w="10000" w:type="dxa"/>
          </w:tcPr>
          <w:p w14:paraId="2BCCCE38" w14:textId="77777777" w:rsidR="00F61632" w:rsidRDefault="00000000">
            <w:r>
              <w:t>2023-07-14</w:t>
            </w:r>
          </w:p>
        </w:tc>
      </w:tr>
      <w:tr w:rsidR="00F61632" w14:paraId="4297384D" w14:textId="77777777">
        <w:tc>
          <w:tcPr>
            <w:tcW w:w="10000" w:type="dxa"/>
          </w:tcPr>
          <w:p w14:paraId="618190A7" w14:textId="77777777" w:rsidR="00F61632" w:rsidRDefault="00000000">
            <w:r>
              <w:t>2024-03-06</w:t>
            </w:r>
          </w:p>
        </w:tc>
      </w:tr>
    </w:tbl>
    <w:p w14:paraId="3E57AF73" w14:textId="77777777" w:rsidR="00F61632" w:rsidRDefault="00F61632">
      <w:pPr>
        <w:sectPr w:rsidR="00F61632">
          <w:pgSz w:w="11905" w:h="16837"/>
          <w:pgMar w:top="1440" w:right="1440" w:bottom="1440" w:left="1440" w:header="720" w:footer="720" w:gutter="0"/>
          <w:cols w:space="720"/>
        </w:sectPr>
      </w:pPr>
    </w:p>
    <w:p w14:paraId="44F2A193" w14:textId="77777777" w:rsidR="00F61632" w:rsidRDefault="00000000">
      <w:pPr>
        <w:pStyle w:val="Heading1"/>
      </w:pPr>
      <w:bookmarkStart w:id="8" w:name="_Toc9"/>
      <w:r>
        <w:lastRenderedPageBreak/>
        <w:t>Ratings and Overall Assessments</w:t>
      </w:r>
      <w:bookmarkEnd w:id="8"/>
    </w:p>
    <w:tbl>
      <w:tblPr>
        <w:tblW w:w="0" w:type="auto"/>
        <w:tblInd w:w="-6" w:type="dxa"/>
        <w:tblBorders>
          <w:top w:val="single" w:sz="5" w:space="0" w:color="000000"/>
          <w:left w:val="single" w:sz="5" w:space="0" w:color="000000"/>
          <w:bottom w:val="single" w:sz="5" w:space="0" w:color="000000"/>
          <w:right w:val="single" w:sz="5" w:space="0" w:color="000000"/>
          <w:insideH w:val="single" w:sz="5" w:space="0" w:color="000000"/>
          <w:insideV w:val="single" w:sz="5" w:space="0" w:color="000000"/>
        </w:tblBorders>
        <w:tblCellMar>
          <w:top w:w="20" w:type="dxa"/>
          <w:left w:w="20" w:type="dxa"/>
          <w:bottom w:w="20" w:type="dxa"/>
          <w:right w:w="20" w:type="dxa"/>
        </w:tblCellMar>
        <w:tblLook w:val="0000" w:firstRow="0" w:lastRow="0" w:firstColumn="0" w:lastColumn="0" w:noHBand="0" w:noVBand="0"/>
      </w:tblPr>
      <w:tblGrid>
        <w:gridCol w:w="3570"/>
        <w:gridCol w:w="3623"/>
        <w:gridCol w:w="3706"/>
      </w:tblGrid>
      <w:tr w:rsidR="00F61632" w14:paraId="4FF87501" w14:textId="77777777">
        <w:tc>
          <w:tcPr>
            <w:tcW w:w="5000" w:type="dxa"/>
          </w:tcPr>
          <w:p w14:paraId="2B2D533A" w14:textId="77777777" w:rsidR="00F61632" w:rsidRDefault="00000000">
            <w:r>
              <w:rPr>
                <w:b/>
                <w:bCs/>
              </w:rPr>
              <w:t>Role</w:t>
            </w:r>
          </w:p>
        </w:tc>
        <w:tc>
          <w:tcPr>
            <w:tcW w:w="5000" w:type="dxa"/>
          </w:tcPr>
          <w:p w14:paraId="04DEB536" w14:textId="77777777" w:rsidR="00F61632" w:rsidRDefault="00000000">
            <w:r>
              <w:rPr>
                <w:b/>
                <w:bCs/>
              </w:rPr>
              <w:t>2024 Development Objective Progress Rating</w:t>
            </w:r>
          </w:p>
        </w:tc>
        <w:tc>
          <w:tcPr>
            <w:tcW w:w="5000" w:type="dxa"/>
          </w:tcPr>
          <w:p w14:paraId="6EDA83A0" w14:textId="77777777" w:rsidR="00F61632" w:rsidRDefault="00000000">
            <w:r>
              <w:rPr>
                <w:b/>
                <w:bCs/>
              </w:rPr>
              <w:t>2024 Implementation Progress Rating</w:t>
            </w:r>
          </w:p>
        </w:tc>
      </w:tr>
      <w:tr w:rsidR="00F61632" w14:paraId="5B0A0EFF" w14:textId="77777777">
        <w:tc>
          <w:tcPr>
            <w:tcW w:w="5000" w:type="dxa"/>
          </w:tcPr>
          <w:p w14:paraId="09AD8627" w14:textId="77777777" w:rsidR="00F61632" w:rsidRDefault="00000000">
            <w:r>
              <w:rPr>
                <w:b/>
                <w:bCs/>
              </w:rPr>
              <w:t>UNDP BPPS Technical Advisor</w:t>
            </w:r>
          </w:p>
        </w:tc>
        <w:tc>
          <w:tcPr>
            <w:tcW w:w="5000" w:type="dxa"/>
          </w:tcPr>
          <w:p w14:paraId="61003106" w14:textId="77777777" w:rsidR="00F61632" w:rsidRDefault="00000000">
            <w:r>
              <w:t>Moderately Satisfactory</w:t>
            </w:r>
          </w:p>
        </w:tc>
        <w:tc>
          <w:tcPr>
            <w:tcW w:w="5000" w:type="dxa"/>
          </w:tcPr>
          <w:p w14:paraId="5F65AF7C" w14:textId="77777777" w:rsidR="00F61632" w:rsidRDefault="00000000">
            <w:r>
              <w:t>Satisfactory</w:t>
            </w:r>
          </w:p>
        </w:tc>
      </w:tr>
      <w:tr w:rsidR="00F61632" w14:paraId="781567AB" w14:textId="77777777">
        <w:tc>
          <w:tcPr>
            <w:tcW w:w="5000" w:type="dxa"/>
          </w:tcPr>
          <w:p w14:paraId="2BEE3C82" w14:textId="77777777" w:rsidR="00F61632" w:rsidRDefault="00000000">
            <w:r>
              <w:rPr>
                <w:b/>
                <w:bCs/>
              </w:rPr>
              <w:t>UNDP Country Office Programme Officer</w:t>
            </w:r>
          </w:p>
        </w:tc>
        <w:tc>
          <w:tcPr>
            <w:tcW w:w="5000" w:type="dxa"/>
          </w:tcPr>
          <w:p w14:paraId="6D9401F8" w14:textId="77777777" w:rsidR="00F61632" w:rsidRDefault="00000000">
            <w:r>
              <w:t>Satisfactory</w:t>
            </w:r>
          </w:p>
        </w:tc>
        <w:tc>
          <w:tcPr>
            <w:tcW w:w="5000" w:type="dxa"/>
          </w:tcPr>
          <w:p w14:paraId="621C7084" w14:textId="77777777" w:rsidR="00F61632" w:rsidRDefault="00000000">
            <w:r>
              <w:t>Satisfactory</w:t>
            </w:r>
          </w:p>
        </w:tc>
      </w:tr>
    </w:tbl>
    <w:p w14:paraId="683704A7" w14:textId="77777777" w:rsidR="00F61632" w:rsidRDefault="00F61632"/>
    <w:tbl>
      <w:tblPr>
        <w:tblW w:w="0" w:type="auto"/>
        <w:tblInd w:w="-6" w:type="dxa"/>
        <w:tblBorders>
          <w:top w:val="single" w:sz="5" w:space="0" w:color="000000"/>
          <w:left w:val="single" w:sz="5" w:space="0" w:color="000000"/>
          <w:bottom w:val="single" w:sz="5" w:space="0" w:color="000000"/>
          <w:right w:val="single" w:sz="5" w:space="0" w:color="000000"/>
          <w:insideH w:val="single" w:sz="5" w:space="0" w:color="000000"/>
          <w:insideV w:val="single" w:sz="5" w:space="0" w:color="000000"/>
        </w:tblBorders>
        <w:tblCellMar>
          <w:top w:w="20" w:type="dxa"/>
          <w:left w:w="20" w:type="dxa"/>
          <w:bottom w:w="20" w:type="dxa"/>
          <w:right w:w="20" w:type="dxa"/>
        </w:tblCellMar>
        <w:tblLook w:val="0000" w:firstRow="0" w:lastRow="0" w:firstColumn="0" w:lastColumn="0" w:noHBand="0" w:noVBand="0"/>
      </w:tblPr>
      <w:tblGrid>
        <w:gridCol w:w="3885"/>
        <w:gridCol w:w="7014"/>
      </w:tblGrid>
      <w:tr w:rsidR="00F61632" w14:paraId="50873DF5" w14:textId="77777777">
        <w:tc>
          <w:tcPr>
            <w:tcW w:w="5000" w:type="dxa"/>
          </w:tcPr>
          <w:p w14:paraId="21BA6C7C" w14:textId="77777777" w:rsidR="00F61632" w:rsidRDefault="00000000">
            <w:r>
              <w:rPr>
                <w:b/>
                <w:bCs/>
              </w:rPr>
              <w:t>Role</w:t>
            </w:r>
          </w:p>
        </w:tc>
        <w:tc>
          <w:tcPr>
            <w:tcW w:w="10000" w:type="dxa"/>
          </w:tcPr>
          <w:p w14:paraId="07E0A785" w14:textId="77777777" w:rsidR="00F61632" w:rsidRDefault="00000000">
            <w:r>
              <w:rPr>
                <w:b/>
                <w:bCs/>
              </w:rPr>
              <w:t>2024 Overall Assessment</w:t>
            </w:r>
          </w:p>
        </w:tc>
      </w:tr>
      <w:tr w:rsidR="00F61632" w14:paraId="05DA7ECF" w14:textId="77777777">
        <w:tc>
          <w:tcPr>
            <w:tcW w:w="5000" w:type="dxa"/>
          </w:tcPr>
          <w:p w14:paraId="6F60B306" w14:textId="77777777" w:rsidR="00F61632" w:rsidRDefault="00000000">
            <w:r>
              <w:rPr>
                <w:b/>
                <w:bCs/>
              </w:rPr>
              <w:t>UNDP BPPS Technical Advisor</w:t>
            </w:r>
          </w:p>
        </w:tc>
        <w:tc>
          <w:tcPr>
            <w:tcW w:w="10000" w:type="dxa"/>
          </w:tcPr>
          <w:p w14:paraId="6BC0D0E8" w14:textId="77777777" w:rsidR="00F61632" w:rsidRDefault="00000000">
            <w:r>
              <w:t xml:space="preserve">The project has continued in fulfilling its objective to accelerate the adoption of low-carbon and climate resilient solutions in the city of Avaza and Ashgabat by building institutional capacity at different levels, and piloting demonstration projects as a proof of concept for the new technologies The project has successfully completed its 6th operational year of June 2024, with terminal evaluation due in January 2025. This is the last project progress report. The project management team has been proactively managing risks and challenges in the last 12 months. This included continuous challenges in relation to transport related activities, where no progress was achieved in this reporting period (as well as overall since the start of the project). As an alternative, the project rightly focused on activities promoting energy efficiency, waste management, renewable energy promotion, and supporting the Government's climate change mitigation efforts. Collaboration with the </w:t>
            </w:r>
            <w:proofErr w:type="spellStart"/>
            <w:r>
              <w:t>Turkmenavtotransport</w:t>
            </w:r>
            <w:proofErr w:type="spellEnd"/>
            <w:r>
              <w:t>” Agency (key partner for the transport related activities) has been limited except for the agreement reached in this reporting period to design Urban Sustainability Atlas, taking inspiration from the cities like Seattle, USA. It will feature a “heat map” of transport-related indicators that shall help the cities in prioritization of future investments into climate resilient infrastructure.</w:t>
            </w:r>
          </w:p>
          <w:p w14:paraId="5F1B4B7E" w14:textId="77777777" w:rsidR="00F61632" w:rsidRDefault="00F61632"/>
          <w:p w14:paraId="352BFA50" w14:textId="77777777" w:rsidR="00F61632" w:rsidRDefault="00000000">
            <w:r>
              <w:t>Overall, the project has delivered largely on its aspirations, successfully navigating opportunities that were coming up since its start and being realistic and pragmatic when it came to understanding what would or not work in the country context. The project team is still aiming to make progress in certain areas before the project finishes – such as on energy audits for hotels, the above-mentioned heat maps or in the context of installation of solar photovoltaic systems in additional hotels to meet some of the project end targets.</w:t>
            </w:r>
          </w:p>
          <w:p w14:paraId="732EAB39" w14:textId="77777777" w:rsidR="00F61632" w:rsidRDefault="00F61632"/>
          <w:p w14:paraId="606B9394" w14:textId="77777777" w:rsidR="00F61632" w:rsidRDefault="00000000">
            <w:r>
              <w:t xml:space="preserve">The project mission has been to also aim for further replication of the work done in two cities into other cities of Turkmenistan. With respect to the overall project positioning to support scaling of piloted solutions or approaches to other cities, the progress has been somewhat limited, owing it to the factors beyond project control (at the national level) – such as change of priorities and lack of institutional capacity at the different levels to be able to experiment or plan for deployment of new technologies or standards (such as fuel efficiency standards). It is also important to say that the project has also focused on </w:t>
            </w:r>
            <w:r>
              <w:lastRenderedPageBreak/>
              <w:t>tourism market (hotels), which was heavily impacted by the COVID, and this has interrupted some of the momentum around project activities.</w:t>
            </w:r>
          </w:p>
          <w:p w14:paraId="1A0987EF" w14:textId="77777777" w:rsidR="00F61632" w:rsidRDefault="00F61632"/>
          <w:p w14:paraId="7AB09644" w14:textId="77777777" w:rsidR="00F61632" w:rsidRDefault="00000000">
            <w:r>
              <w:t>DEVELOPMENT OBJECTIVE RATING:</w:t>
            </w:r>
          </w:p>
          <w:p w14:paraId="6381A29E" w14:textId="77777777" w:rsidR="00F61632" w:rsidRDefault="00F61632"/>
          <w:p w14:paraId="7F48613C" w14:textId="77777777" w:rsidR="00F61632" w:rsidRDefault="00000000">
            <w:r>
              <w:t>The development objective rating for this project remains moderately satisfactory and is slightly lower than that of the UNDP country office. The project is on track to achieve or already achieved most of its goals – GHG emissions target has been exceeded significantly thanks to the phase out of the LED lights in the city in Ashgabat and Avaza as well as by switchover from low-voltage to medium voltage energy transmission for the city of Ashgabat. Assuming no disruption, the project estimates to reduce 3.5 times the project GHG final target (1,281,434.9 tons of CO2). Solely in this reporting period, reduction of 417,000 tons of CO2 is observed based on the meter readings collected by a monitoring division of the Ministry of Energy. Calculation evidence has been provided to back up these figures.</w:t>
            </w:r>
          </w:p>
          <w:p w14:paraId="16C732D6" w14:textId="77777777" w:rsidR="00F61632" w:rsidRDefault="00F61632"/>
          <w:p w14:paraId="72F5EEEA" w14:textId="77777777" w:rsidR="00F61632" w:rsidRDefault="00000000">
            <w:r>
              <w:t>However, the performance when it comes to energy savings is slightly off track and it is not certain whether the project will reach 100 percent of its end target. This reporting period brought in additional 2,46TJ of additional energy savings from reductions in the street lighting and smart grid sectors. According to the projections, the project is likely to reach 74 percent of the target by the project end date in 2025 and this can be improved only if the project is able to mobilize additional co-finance and use the project remaining GEF grant to support new city investments. Those potential investments have not been identified as of the end of this reporting period, and considering the project end in 1st half of 2025, it might not be likely this can be managed on time for the project to be able to meaningfully contribute within short time, while seeing finalization of such investments. It is recommended to convey a project board meeting as soon as possible in the next reporting period and discuss the government appetite for new urban investments with energy saving potential and short timespan for implementation, including what concrete support the project can provide (recommendation 1). If this would not yield the desired result, the project could potentially support assessment/pipeline identification process for such investments, drawing clear recommendations for the cities in terms of sub-sectors and technologies which could generate the highest energy savings for at least 1 other targeted city open for collaboration (recommendation 2).</w:t>
            </w:r>
          </w:p>
          <w:p w14:paraId="5FDB8988" w14:textId="77777777" w:rsidR="00F61632" w:rsidRDefault="00F61632"/>
          <w:p w14:paraId="0438106F" w14:textId="77777777" w:rsidR="00F61632" w:rsidRDefault="00000000">
            <w:r>
              <w:t>The end target for direct beneficiaries was exceeded already in the previous reporting period but continued to further grow in the last 12 months thanks to its waste collection activities, reaching in total 57,500 people because of project cooperation with 2 recycling companies. What is important to highlight is the gender angle as 90 percent of the beneficiaries have been women – which further points to the need for future projects in the waste sector to embed strong gender mainstreaming approaches when being designed for Turkmenistan.</w:t>
            </w:r>
          </w:p>
          <w:p w14:paraId="75DB269F" w14:textId="77777777" w:rsidR="00F61632" w:rsidRDefault="00F61632"/>
          <w:p w14:paraId="736599B8" w14:textId="77777777" w:rsidR="00F61632" w:rsidRDefault="00000000">
            <w:r>
              <w:lastRenderedPageBreak/>
              <w:t>The overall rating is also slightly lower than the one given by the country office because the project originally aimed to add value through demonstrations in the transport sector, which unfortunately did not materialize under outcome 1 (rated as moderately unsatisfactory). Overall, the project team has made several attempts throughout the previous as well as this reporting period to propose concrete and various solutions/options for implementation by the cities but with very limited success rate due to a number of reasons, including national concerns around possible implications of implementation of such new measures on the budget (in case of the project intention to review existing fuel emissions standards), or warranty concerns in case of the project intention to support procurement charging stations for the new e-buses.</w:t>
            </w:r>
          </w:p>
          <w:p w14:paraId="1BC720B5" w14:textId="77777777" w:rsidR="00F61632" w:rsidRDefault="00F61632"/>
          <w:p w14:paraId="413E72C8" w14:textId="77777777" w:rsidR="00F61632" w:rsidRDefault="00000000">
            <w:r>
              <w:t>On a positive note, in this reporting period, the project managed to make a breakthrough by the project becoming involved in the preparation of the Urban Sustainable Transportation and Interconnectedness Atlas which upon its completion shall be used to roll out introduce incentives for a switchover from private-car transportation to a e-bus mode thereby reducing the use of private cars on routes already served by e-buses. Whether the project will see the impact of its work if the Atlas is completed is not clear at this point, but it can offer interesting opportunity for testing and behavioral change models and studies for the country to understand the motivation factors for the residents to use public transportation more. It is recommended, to the extent possible, for the project to continue being proactively involved in this exercise until its very end and consider engagement of behavioral science experts in the design of such incentives, learning also from other countries (if it would be still feasible within the timelines of the project and project budget) (recommendation 3). Worth highlighting is the project impact on city lighting. The capital city has fully replaced 100 percent of its inefficient lighting (while only 5% of the system was running LEDs at the start of the project). It was the project-supported pilot which provided evidence of the financial efficiency of LEDs over traditional luminaires and that permitted a switchover to LEDs for the entire city (thanks to city co-finance). Both cities (Avaza and the capital) have over 300,000 energy efficient luminaires as of 2024 also thanks to the technical assistance and demonstration effect achieved by the project.</w:t>
            </w:r>
          </w:p>
          <w:p w14:paraId="13C630E2" w14:textId="77777777" w:rsidR="00F61632" w:rsidRDefault="00000000">
            <w:r>
              <w:t xml:space="preserve">With respect to the reduction in landfill waste from Ashgabat and Avaza relative to baseline from recycling and waste reduction programs, the project appears on track to reach project end target of 10 per cent and has significantly exceeded its end target with respect to recycling of raw materials already prior to this reporting period. Only 1 out of 4 target cities adopted sustainable city development plan (i.e. city of </w:t>
            </w:r>
            <w:proofErr w:type="spellStart"/>
            <w:r>
              <w:t>Arkadag</w:t>
            </w:r>
            <w:proofErr w:type="spellEnd"/>
            <w:r>
              <w:t>). This appears to be a result of lack of budgetary approval for the other cities to be able to implement such plans and has not been under project control realm in terms of decision-making to overcome the obstacles.</w:t>
            </w:r>
          </w:p>
          <w:p w14:paraId="354E19DB" w14:textId="77777777" w:rsidR="00F61632" w:rsidRDefault="00F61632"/>
          <w:p w14:paraId="1042B28A" w14:textId="77777777" w:rsidR="00F61632" w:rsidRDefault="00000000">
            <w:r>
              <w:t>Outcome 2 is rated as moderately satisfactory. Reduction of energy consumption and water consumption in Avaza hotels is at rate of 6 percent as of end June 2024 out of targeted 10, which is a decent result considering the project had limited time to make progress in this market segment due to the closure of hotels during the COVID period. Further, the project developed the first "green" standard of Turkmenistan for hotel buildings in the previous period, however its formal adoption has not progressed due to decision-</w:t>
            </w:r>
            <w:r>
              <w:lastRenderedPageBreak/>
              <w:t>making process related to the ownership of the hotels (described in detail in the indicator section) and are beyond the direct control of the project. The number of chargers for e-vehicles remain 0 as no progress has been reached throughout the project implementation.</w:t>
            </w:r>
          </w:p>
          <w:p w14:paraId="69C812A6" w14:textId="77777777" w:rsidR="00F61632" w:rsidRDefault="00F61632"/>
          <w:p w14:paraId="3B806530" w14:textId="77777777" w:rsidR="00F61632" w:rsidRDefault="00000000">
            <w:r>
              <w:t>Outcome 3 remains unachievable and thus rated unsatisfactory. Implementation of standards and incentives, and verification of actual increase in fuel efficiency has not been achieved due to the capacity constraints and prioritization of the building energy efficiency. Again, despite the project efforts and provide technical assistance, including hired international expertise, it did not translate into tangible results.</w:t>
            </w:r>
          </w:p>
          <w:p w14:paraId="47B6B815" w14:textId="77777777" w:rsidR="00F61632" w:rsidRDefault="00F61632"/>
          <w:p w14:paraId="47C0C8B5" w14:textId="77777777" w:rsidR="00F61632" w:rsidRDefault="00000000">
            <w:r>
              <w:t>On a positive note, Outcome 4 has been achieved and rated as highly satisfactory. Number of citizens reached by public-relations and knowledge-sharing on sustainable urban development has doubled since the last reporting period and exceeded the end target already in the previous period thanks to the promotion of waste collection activities through numerous channels within the country.</w:t>
            </w:r>
          </w:p>
          <w:p w14:paraId="49E0A1BE" w14:textId="77777777" w:rsidR="00F61632" w:rsidRDefault="00000000">
            <w:r>
              <w:t>Lastly, urban mitigation projects need to be assessed from cost-effectiveness perspective, when one is looking at the climate change mitigation results. It is recommended to the team to assess costing per tCO2 reduced considering GEF investment over lifetime of the investments – i.e. how much GHG emissions were reduced for one USD of grant (recommendation 4). This would be also a useful information for the terminal evaluation.</w:t>
            </w:r>
          </w:p>
          <w:p w14:paraId="49A9D5A2" w14:textId="77777777" w:rsidR="00F61632" w:rsidRDefault="00F61632"/>
          <w:p w14:paraId="13757900" w14:textId="77777777" w:rsidR="00F61632" w:rsidRDefault="00000000">
            <w:r>
              <w:t>IMPLEMENTATION PROGRESS RATING:</w:t>
            </w:r>
          </w:p>
          <w:p w14:paraId="1CAFC3FA" w14:textId="77777777" w:rsidR="00F61632" w:rsidRDefault="00F61632"/>
          <w:p w14:paraId="1DFE1288" w14:textId="77777777" w:rsidR="00F61632" w:rsidRDefault="00000000">
            <w:r>
              <w:t>The implementation progress is rated as satisfactory (which is the same as the country office's self-rating). This is improvement since the last reporting period. The cumulative delivery has moved from 70.5% to 85.09% in the last 12 months (5,156,314 out of 6,060,046 USD has been expended). This is an acceptable progress for this reporting period given the long-term barriers the project has been facing across some of the components. There is however still time for the project to make good use of the GEF grant if relevant strategic initiatives are targeted by autumn 2024 given the project operationally closes in mid-April 2025.</w:t>
            </w:r>
          </w:p>
          <w:p w14:paraId="3719B48A" w14:textId="77777777" w:rsidR="00F61632" w:rsidRDefault="00F61632"/>
          <w:p w14:paraId="702FD065" w14:textId="77777777" w:rsidR="00F61632" w:rsidRDefault="00000000">
            <w:r>
              <w:t>With respect to the governance, on July 14, 2023, the Government of Turkmenistan has split the former IP, the Ministry of Agriculture and Environmental Protection into two separate ministries, the Ministry of Agriculture and the Ministry of Environmental Protection with the latter becoming the IP of the project. This has taken toll on the speed of implementation as it took 4-5 months until the new ministry has become fully operational. This change in the IP situation has led to some delays in the project implementation primarily in the first part of this reporting period.</w:t>
            </w:r>
          </w:p>
          <w:p w14:paraId="755AB0B8" w14:textId="77777777" w:rsidR="00F61632" w:rsidRDefault="00F61632"/>
          <w:p w14:paraId="333A70C4" w14:textId="77777777" w:rsidR="00F61632" w:rsidRDefault="00000000">
            <w:r>
              <w:lastRenderedPageBreak/>
              <w:t>On the other hand, the co-finance materialization has exceeded the initial estimate from the project design stage of 57 million USD. In total, as of end of this reporting period, around 72 million USD materialized cumulatively (with around 8.1 million USD in this reporting period). All this cofinance corresponds to the government co-investment to the demonstration and pilot projects (primarily solar PV and LED lighting), showing country ownership. Evidence for co-finance materialization was provided for this reporting period.</w:t>
            </w:r>
          </w:p>
          <w:p w14:paraId="6404D4A9" w14:textId="77777777" w:rsidR="00F61632" w:rsidRDefault="00F61632"/>
          <w:p w14:paraId="285F3FD9" w14:textId="77777777" w:rsidR="00F61632" w:rsidRDefault="00000000">
            <w:r>
              <w:t>The project board met twice in this reporting period, and there were no major obstacles reported with the project board set up of the project in this reporting period. Minor amendment took place in Q1 2024 when the project was granted 10-month extension (in view of the lost time for implementation during COVID period when tourism sector suffered and considering the transformation of the IP), with the new project end date in April 2025. The project management costs were not exceeded.</w:t>
            </w:r>
          </w:p>
          <w:p w14:paraId="6921233F" w14:textId="77777777" w:rsidR="00F61632" w:rsidRDefault="00F61632"/>
          <w:p w14:paraId="375229AA" w14:textId="77777777" w:rsidR="00F61632" w:rsidRDefault="00000000">
            <w:r>
              <w:t>For this reporting period, the following achievements and observations can be highlighted:</w:t>
            </w:r>
          </w:p>
          <w:p w14:paraId="6615294F" w14:textId="77777777" w:rsidR="00F61632" w:rsidRDefault="00000000">
            <w:r>
              <w:t>Under outcome 1, the project has led to upgrade of public lighting system in Avaza, following the same previously done in the capital city. The city co-invested around 1.3 million into LED systems. Similar success can be observed for this period in waste collection – 170 additional containers were placed around the city (for paper, glass, and plastic) of Ashgabat and Avaza, expanding the waste collection system to additional 15,000 people in last 12 months. It is recommended to the project to consider also exploring the waste collection systems for bio-waste and its relevance in Turkmenistan context (recommendation 5). Results in the context of lighting and waste collection will in my view also remain the main legacy of this project after it ends, together with the support that the project initiated in the previous periods with respect to the policy support to design renewable energy laws (such as Law on Energy Savings and Energy Efficiency which was formally adopted in April 2024).</w:t>
            </w:r>
          </w:p>
          <w:p w14:paraId="54DEB1A3" w14:textId="77777777" w:rsidR="00F61632" w:rsidRDefault="00F61632"/>
          <w:p w14:paraId="7E51904E" w14:textId="77777777" w:rsidR="00F61632" w:rsidRDefault="00000000">
            <w:r>
              <w:t>Under outcome 4, the project organized in this period 17 events, including workshops, pilot activities, and provided project coverage on various social media platforms, reaching wide spectrum of audience and increasing the awareness around the project activities. Overall, this has been a strong side of the project since its start as well as during this period.</w:t>
            </w:r>
          </w:p>
          <w:p w14:paraId="1A19F53A" w14:textId="77777777" w:rsidR="00F61632" w:rsidRDefault="00000000">
            <w:r>
              <w:t>Furthermore, the project continued to also put gender in its programming lens, especially during the trainings (on the renewable energy solutions) or in the context of waste collection campaigns.</w:t>
            </w:r>
          </w:p>
          <w:p w14:paraId="70E17355" w14:textId="77777777" w:rsidR="00F61632" w:rsidRDefault="00F61632"/>
          <w:p w14:paraId="141265BD" w14:textId="77777777" w:rsidR="00F61632" w:rsidRDefault="00000000">
            <w:r>
              <w:t>In terms of lessons learned for this and previous reporting periods, few will be considered for future UNDP projects. (</w:t>
            </w:r>
            <w:proofErr w:type="spellStart"/>
            <w:r>
              <w:t>i</w:t>
            </w:r>
            <w:proofErr w:type="spellEnd"/>
            <w:r>
              <w:t xml:space="preserve">) There is a trade off when designing project which focuses on a wide range of urban low-carbon solutions – between the in-depth impact in 1 or very few sub-sectors and the possibility to make smaller impact across higher number of sectors. In case of Turkmenistan, it paid off to keep the project design more open, allowing the project team to reprioritize its focus depending on the government priorities </w:t>
            </w:r>
            <w:r>
              <w:lastRenderedPageBreak/>
              <w:t>during the project implementation. (2) Transport sector projects are generally very complex and require usually dedicated standalone projects and strong government buy-in from the early design stage to be able to make a meaningful impact. (3) Gender mainstreaming is not only about tracking the number of women in trainings, but about understanding how technology that is deployed by GEF projects can change or impact their lives and open new opportunities – including job creation. This is an area where the project could have invested more focus in this or previous reporting years.</w:t>
            </w:r>
          </w:p>
          <w:p w14:paraId="20D5BFD4" w14:textId="77777777" w:rsidR="00F61632" w:rsidRDefault="00F61632"/>
          <w:p w14:paraId="432CFC63" w14:textId="77777777" w:rsidR="00F61632" w:rsidRDefault="00000000">
            <w:r>
              <w:t>To conclude this assessment, this is to confirm that the evidence for the development objective progress section was provided and reviewed.</w:t>
            </w:r>
          </w:p>
          <w:p w14:paraId="2FDB29AC" w14:textId="77777777" w:rsidR="00F61632" w:rsidRDefault="00F61632"/>
        </w:tc>
      </w:tr>
      <w:tr w:rsidR="00F61632" w14:paraId="7949DF23" w14:textId="77777777">
        <w:tc>
          <w:tcPr>
            <w:tcW w:w="5000" w:type="dxa"/>
          </w:tcPr>
          <w:p w14:paraId="2A3F7E14" w14:textId="77777777" w:rsidR="00F61632" w:rsidRDefault="00000000">
            <w:r>
              <w:rPr>
                <w:b/>
                <w:bCs/>
              </w:rPr>
              <w:lastRenderedPageBreak/>
              <w:t>UNDP Country Office Programme Officer</w:t>
            </w:r>
          </w:p>
        </w:tc>
        <w:tc>
          <w:tcPr>
            <w:tcW w:w="10000" w:type="dxa"/>
          </w:tcPr>
          <w:p w14:paraId="60D4858D" w14:textId="77777777" w:rsidR="00F61632" w:rsidRDefault="00000000">
            <w:r>
              <w:t>The GEF Project “Sustainable Cities in Turkmenistan: Integrated Green Urban Development in Ashgabat and Avaza” is a full-sized 6-year project aimed at fostering sustainable urban growth in Turkmenistan. Launched in 2018, the project seeks to promote low-carbon urban systems in Ashgabat and Avaza to reduce GHG emissions and generate environmental, social, and economic benefits. Following a 10-month COVID-19-related extension, the project is now on the path to completion and is submitting its sixth Project Implementation Report (PIR).</w:t>
            </w:r>
          </w:p>
          <w:p w14:paraId="54146C94" w14:textId="77777777" w:rsidR="00F61632" w:rsidRDefault="00000000">
            <w:r>
              <w:t>The project underwent a mid-term review (MTR) in June-July 2021 and simultaneously reviewed its strategy to adjust underperforming transport sector interventions. As a result of challenges beyond its control, the project has made significant progress during this reporting period, even though it has not fully achieved its GHG emission reduction targets in the transport sector. The project has exceeded its overall GHG reduction goals through more effective interventions in the urban electric power system. Thanks to this, national partners consider the project a success, highlighting its achievements in energy efficiency, waste management, renewable energy promotion, and supporting the Government's climate change mitigation efforts.</w:t>
            </w:r>
          </w:p>
          <w:p w14:paraId="2E965B5C" w14:textId="77777777" w:rsidR="00F61632" w:rsidRDefault="00000000">
            <w:r>
              <w:t>During the reporting period, the project continued to excel in achieving its objective-level indicators, except for transport-related activities and work associated with the Avaza hotel sector. Significant strides in improving energy efficiency have led to a reduction of 1,417 tCO2 of GHG emissions during this period. This contributes to a cumulative reduction of 952,000 tCO2 since the project's inception, surpassing the overall target of 366,000 tCO2 by 2.6 times. Notably, these impressive results have been primarily due to emission reductions achieved through government-led upgrades to energy-efficient transmission and public lighting systems. These upgrades were a direct contribution of successful pilots demonstrated by the project from 2020-2023, which also motivated the government to increase its co-financing commitment.</w:t>
            </w:r>
          </w:p>
          <w:p w14:paraId="593B99FC" w14:textId="77777777" w:rsidR="00F61632" w:rsidRDefault="00000000">
            <w:r>
              <w:t>Similarly, the project has achieved impressive results in its second indicator, related to reducing energy consumption, with savings of 2,226 TJ during the reporting period. Since the project's inception, a total of 5,436 TJ of energy has been saved, representing nearly 90% of the overall target of 6,200 TJ. By the project's closure date, it is projected to exceed this target by 17%. Like the reductions in GHG emissions, the energy consumption savings have been primarily due to improvements in energy efficiency in electricity transmission and public lighting systems.</w:t>
            </w:r>
          </w:p>
          <w:p w14:paraId="5E8F2FE9" w14:textId="77777777" w:rsidR="00F61632" w:rsidRDefault="00000000">
            <w:r>
              <w:lastRenderedPageBreak/>
              <w:t>Both the first and second objective indicators highlight the transport sector as a crucial area for intervention. For over 5.5 years, the key partner, the “</w:t>
            </w:r>
            <w:proofErr w:type="spellStart"/>
            <w:r>
              <w:t>Turkmenavtotransport</w:t>
            </w:r>
            <w:proofErr w:type="spellEnd"/>
            <w:r>
              <w:t>” Agency, has struggled to prioritize collaboration with the project, limiting its involvement in/during Project Board meetings and unproductive exchanges of letters and discussions. However, the Project team recently achieved a significant breakthrough: the Agency has agreed to adopt an Urban Sustainability Atlas to be designed by the Project. The Atlas will feature a “heat map” of transport-related indicators. Based on the results of the heat map, The Agency can work out a program of targeted investments into priority areas. To help the Agency arrive at the right perception of the usefulness of this approach, the project has already shared bast-practice cases of such Atlases from developed and developing countries so the Agency would understand the data requirements involved in building such a policy-planning instrument.</w:t>
            </w:r>
          </w:p>
          <w:p w14:paraId="362DF5E8" w14:textId="77777777" w:rsidR="00F61632" w:rsidRDefault="00000000">
            <w:r>
              <w:t>While most GHG savings from follow-on public investments will materialize post-project, the Project can soon claim it was instrumental in advancing transport sustainability to the level of an actionable investment plan. Once developed and adopted, this policy document is expected to lay a solid foundation for transformative changes, setting the domestic transport sector on a sustainable path to substantially contribute to the country’s climate change mitigation efforts.</w:t>
            </w:r>
          </w:p>
          <w:p w14:paraId="1C3F8D37" w14:textId="77777777" w:rsidR="00F61632" w:rsidRDefault="00000000">
            <w:r>
              <w:t>The Project has also made significant progress on its third objective indicator, achieving this goal by the last PIR reporting in 2023. During this period, the project attracted an additional 15,000 residents to its waste management activities, substantially expanding through the procurement and deployment of more waste containers and bins in 2023-2024. Overall, the project estimates that over 57,000 residents are now involved in project-initiated waste collection and sorting activities, far exceeding the target of 30,000 participants.</w:t>
            </w:r>
          </w:p>
          <w:p w14:paraId="4D1938D8" w14:textId="77777777" w:rsidR="00F61632" w:rsidRDefault="00000000">
            <w:r>
              <w:t xml:space="preserve">In this reporting period, the Project also continued to make strategic progress. on the policy ground A bylaw developed by the Project in the previous reporting period was officially adopted as the Law on Energy Savings and Energy Efficiency in April 2024. This law will serve as the cornerstone of the country's energy sustainability, paving the way for a green energy transition </w:t>
            </w:r>
            <w:proofErr w:type="gramStart"/>
            <w:r>
              <w:t>in the near future</w:t>
            </w:r>
            <w:proofErr w:type="gramEnd"/>
            <w:r>
              <w:t>.</w:t>
            </w:r>
          </w:p>
          <w:p w14:paraId="5BA68358" w14:textId="77777777" w:rsidR="00F61632" w:rsidRDefault="00000000">
            <w:r>
              <w:t>A detailed assessment of activities and indicators related to each project outcome is provided further below.</w:t>
            </w:r>
          </w:p>
          <w:p w14:paraId="1E09AEBF" w14:textId="77777777" w:rsidR="00F61632" w:rsidRDefault="00000000">
            <w:r>
              <w:t xml:space="preserve">Outcome 1 of the project aims to enhance capacities and create enabling conditions in Ashgabat by implementing low-carbon and climate-resilient solutions in public spaces, thereby reducing GHG emissions and other negative environmental impacts from urban development. During the reporting period, the Project achieved significant progress in two of the four indicators within this outcome. Specifically, an additional 282,312 MWh of energy savings were realized, far exceeding the project target of 9.5 thousand MWh per annum across Turkmenistan. This was accomplished by upgrading the city's public lighting system, replacing inefficient mercury-based streetlamps with energy-efficient LED luminaires. The success demonstrated in Ashgabat prompted the Government to replicate this intervention in Avaza, another project site, investing over 1.3 million USD to upgrade its public lighting system. This upgrade resulted in a reduction of more than 2.3 thousand tons </w:t>
            </w:r>
            <w:r>
              <w:lastRenderedPageBreak/>
              <w:t>of CO2 emissions during the reporting period, and project specialists estimate it will save approximately 11,636 MWh of energy annually.</w:t>
            </w:r>
          </w:p>
          <w:p w14:paraId="74819ED0" w14:textId="77777777" w:rsidR="00F61632" w:rsidRDefault="00F61632"/>
          <w:p w14:paraId="2BB69211" w14:textId="77777777" w:rsidR="00F61632" w:rsidRDefault="00000000">
            <w:r>
              <w:t>Similarly, significant success has been achieved in reducing waste volumes through waste management interventions in Ashgabat. During the 2023-2024 period, the Project procured an additional 170 containers and significantly expanded waste sorting and collection activities in partnership with the Nature Protection Society of Turkmenistan. As of this PIR reporting, the initiative has collected and sent for recycling, cumulatively, a total of 1,000 tons of plastic, 830 tons of glass, and 800 tons of paper. The project estimates that over 2 million residents have been reached through various media sources, raising awareness about waste recycling and its environmental benefits. This successful visibility and promotion campaign has contributed to the further expansion and momentum of the activity in the last two years.</w:t>
            </w:r>
          </w:p>
          <w:p w14:paraId="160E5D6F" w14:textId="77777777" w:rsidR="00F61632" w:rsidRDefault="00F61632"/>
          <w:p w14:paraId="40233B33" w14:textId="77777777" w:rsidR="00F61632" w:rsidRDefault="00000000">
            <w:r>
              <w:t>During the reporting period, and since the project's inception, there has been no progress on the indicator related to reducing passenger-kilometers of private car travel through increased use of alternative modes and carpooling. This is primarily due to the lack of engagement from the "</w:t>
            </w:r>
            <w:proofErr w:type="spellStart"/>
            <w:r>
              <w:t>Turkmenavtotransport</w:t>
            </w:r>
            <w:proofErr w:type="spellEnd"/>
            <w:r>
              <w:t xml:space="preserve">" Agency, one of the key project partners. Despite expressing interest and readiness to collaborate during working meetings and Project Board sessions, no concrete actions were taken. </w:t>
            </w:r>
            <w:proofErr w:type="spellStart"/>
            <w:proofErr w:type="gramStart"/>
            <w:r>
              <w:t>Nevertheless,the</w:t>
            </w:r>
            <w:proofErr w:type="spellEnd"/>
            <w:proofErr w:type="gramEnd"/>
            <w:r>
              <w:t xml:space="preserve"> Project Board members have urged the continuation of efforts to engage with this key stakeholder. As of this PIR, the Project has reached an agreement with the Agency to work on an Atlas of sustainable urban transportation. Efforts to assist with solar-powered charging stations for existing e-buses were deemed unfeasible due to the Agency’s concerns about voiding the e-bus manufacturer’s warranty with any modifications to the charging equipment.</w:t>
            </w:r>
          </w:p>
          <w:p w14:paraId="22A2DF22" w14:textId="77777777" w:rsidR="00F61632" w:rsidRDefault="00F61632"/>
          <w:p w14:paraId="5D56D964" w14:textId="77777777" w:rsidR="00F61632" w:rsidRDefault="00000000">
            <w:r>
              <w:t>Expanding urban sustainability practices to other cities across the country has been hindered by the absence of public budget allocations in their annual budgets. Despite the Project's proven success and the evident benefits of these practices, it has encountered challenges securing budgetary allocations from the central government, which prioritizes other initiatives. While the project acknowledges that national/city budget decisions are outside its control, it remains committed to promoting sustainability practices and enhancing national capacity as much as possible.</w:t>
            </w:r>
          </w:p>
          <w:p w14:paraId="67DEBA73" w14:textId="77777777" w:rsidR="00F61632" w:rsidRDefault="00000000">
            <w:r>
              <w:t>Activities under Outcome 2 and progress towards related indicators faced significant delays due to the COVID-19 pandemic and associated restrictions in the country. With these restrictions fully lifted only in 2023, the Project was finally able to initiate comprehensive activities in Avaza National Tourist Zone, the primary project site for Outcome 2. During the restrictions, pilot activities for efficient hotel management were tested in an Ashgabat hotel and have since been expanded to three hotels in Avaza, with 11 more hotels preparing to participate in energy audits.</w:t>
            </w:r>
          </w:p>
          <w:p w14:paraId="66A3C7E9" w14:textId="77777777" w:rsidR="00F61632" w:rsidRDefault="00000000">
            <w:r>
              <w:t xml:space="preserve">Several small-scale interventions have already yielded substantial environmental benefits. For instance, introducing PV energy for street lighting has saved 43 MWh of electricity, while installing more efficient water taps has conserved an additional 100 cubic meters of fresh drinking water, totaling over </w:t>
            </w:r>
            <w:r>
              <w:lastRenderedPageBreak/>
              <w:t>200 cubic meters since the pilot's inception. The Project also facilitated the replacement of petrol and diesel lawn mowers with electric models in hotels, resulting in savings of over 2,200 liters of fuel since implementation began. Altogether, these efforts are expected to reduce annual CO2-equivalent emissions by 556 tons.</w:t>
            </w:r>
          </w:p>
          <w:p w14:paraId="34391255" w14:textId="77777777" w:rsidR="00F61632" w:rsidRDefault="00000000">
            <w:r>
              <w:t xml:space="preserve">The project has launched a waste sorting initiative in a pilot hotel, where staff members have </w:t>
            </w:r>
            <w:proofErr w:type="gramStart"/>
            <w:r>
              <w:t>been  instructed</w:t>
            </w:r>
            <w:proofErr w:type="gramEnd"/>
            <w:r>
              <w:t xml:space="preserve"> to separate organic waste for on-site composting, following internal hotel management guidelines. This initiative, among others, aims to promote green practices in hotel management. Additionally, the project has developed the country's first "green" standard for hotel buildings and has submitted it to relevant government bodies for review and discussion. The standard is currently being discussed with relevant Government bodies.</w:t>
            </w:r>
          </w:p>
          <w:p w14:paraId="0C8114CF" w14:textId="77777777" w:rsidR="00F61632" w:rsidRDefault="00000000">
            <w:r>
              <w:t>Meanwhile, the Project has yet to achieve significant progress in installing a solar-powered charging station at the project site. Further analysis by the team revealed that providing such infrastructure solely for golf-cart charging would be economically ineffective and unsustainable.</w:t>
            </w:r>
          </w:p>
          <w:p w14:paraId="4F07F914" w14:textId="77777777" w:rsidR="00F61632" w:rsidRDefault="00F61632"/>
          <w:p w14:paraId="7FEB50B9" w14:textId="77777777" w:rsidR="00F61632" w:rsidRDefault="00000000">
            <w:r>
              <w:t>The project's initiatives towards achieving Outcome 3 indicators, particularly focused on the development and adoption of fuel economy standards and incentives, faced significant challenges due to the lack of engagement with the Transport Agency, as noted earlier. Despite partner consensus, efforts to involve a national consultant to collaborate with the State Standard Agency to enhance fuel emissions standards did not yield any tangible outcomes.</w:t>
            </w:r>
          </w:p>
          <w:p w14:paraId="0184CEF5" w14:textId="77777777" w:rsidR="00F61632" w:rsidRDefault="00000000">
            <w:r>
              <w:t xml:space="preserve">In the remaining implementation period, the project remains committed to continuing its efforts. It will actively pursue the enhancement of fuel emissions standards in collaboration with the State Standard Agency. Concurrently, efforts are being accelerated towards the development of the Urban Sustainability Atlas, a new initiative agreed upon with the Transport Agency. This product aims to provide a priority list of sectors for financial interventions </w:t>
            </w:r>
            <w:proofErr w:type="gramStart"/>
            <w:r>
              <w:t>in order to</w:t>
            </w:r>
            <w:proofErr w:type="gramEnd"/>
            <w:r>
              <w:t xml:space="preserve"> make the highest impact in reducing transport bottlenecks (such as unavailability of public transportation for vulnerable and underserved groups).</w:t>
            </w:r>
          </w:p>
          <w:p w14:paraId="5F044952" w14:textId="77777777" w:rsidR="00F61632" w:rsidRDefault="00000000">
            <w:r>
              <w:t>Regarding Outcome 4 objectives, during the current reporting period, the project successfully met its targets for reaching citizens with promotions on sustainable urban development practices. This was achieved through an extensive media campaign highlighting successful pilot initiatives such as waste management, bicycle use, tree planting, energy and water conservation, and more. The campaign included over 17 events, including workshops, pilot activities, and coverage on various social media platforms, local news outlets, and specially organized awareness events with educational institutions.</w:t>
            </w:r>
          </w:p>
          <w:p w14:paraId="427DB119" w14:textId="77777777" w:rsidR="00F61632" w:rsidRDefault="00000000">
            <w:r>
              <w:t>Additionally, the project collaborated with its NGO partner, the Nature Protection Society, to produce promotional videos on nature conservation, particularly focusing on waste management. These videos were broadcasted weekly on central television channels. Combined with the visibility activities mentioned earlier, these efforts enabled the project to reach a total audience of over 2 million people with more than half being women and girls, exceeding the project's initial target by fourfold (originally set at 500 thousand people).</w:t>
            </w:r>
          </w:p>
          <w:p w14:paraId="6AFFD702" w14:textId="77777777" w:rsidR="00F61632" w:rsidRDefault="00000000">
            <w:r>
              <w:t xml:space="preserve">In all its activities, the project prioritizes addressing gender issues, aligning with CO's gender strategy and gender-related initiatives. Specifically, the </w:t>
            </w:r>
            <w:r>
              <w:lastRenderedPageBreak/>
              <w:t>project maintains its support for the "</w:t>
            </w:r>
            <w:proofErr w:type="spellStart"/>
            <w:r>
              <w:t>Bosfor</w:t>
            </w:r>
            <w:proofErr w:type="spellEnd"/>
            <w:r>
              <w:t>" NGO in its women-led initiative of operating a bicycle repair workshop. Moreover, the project's successful waste collection and sorting initiatives are predominantly driven by women residents at the household level, highlighting their pivotal role in these achievements. Looking ahead, the project remains committed to promoting and advancing gender mainstreaming and empowerment across all levels of its activities throughout the remainder of the implementation period. In the reporting period, the Project connected the NGO with all the institutions of secondary education participating in the Project activities so that they would have an easy point of contact for repairs of the equipment used by students from these institutions.</w:t>
            </w:r>
          </w:p>
          <w:p w14:paraId="73E85A24" w14:textId="77777777" w:rsidR="00F61632" w:rsidRDefault="00000000">
            <w:r>
              <w:t>The project has actively engaged with stakeholders ranging from ministry officials to beneficiaries at pilot sites. Energy efficiency interventions are meticulously discussed with the Ministry of Energy and Ashgabat city municipality to ensure their ownership and successful replication. Similarly, waste management activities are carefully planned in collaboration with the city administration, the Nature Protection Society, and educational institutions to garner robust support across all levels.</w:t>
            </w:r>
          </w:p>
          <w:p w14:paraId="33D6FF01" w14:textId="77777777" w:rsidR="00F61632" w:rsidRDefault="00000000">
            <w:r>
              <w:t>The knowledge accumulated through project activities, including generated data and lessons learned, is subsequently shared and utilized in developing further interventions with stakeholders and across other projects within the portfolio. For instance, the demonstrated energy efficiency potential of project pilots provided strong justification for the government's procurement and replacement of more efficient electricity transformers, cables, and public lights. Likewise, insights from waste management activities contributed to the formulation of a Waste Management Concept submitted for government review and adoption. This concept introduces into legislation the need to build a tariff policy interlinked with data on personal income, so that tariffs for different categories of the population (disaggregated by income deciles) would differ. Today, the waste disposal tariff is flat; its level is set at the lowest affordability threshold (as if 100% of the population lives below the UN poverty line, which does not correspond to reality). Introduction of tariffs differentiated by income will make it possible to raise rates for 70% of the population, and this will attract additional resources for the construction of infrastructure for separate collection of household solid waste (HSW) will lead to a sustainable increase in the share of HSW processing throughout the country.</w:t>
            </w:r>
          </w:p>
          <w:p w14:paraId="5A01A0CE" w14:textId="77777777" w:rsidR="00F61632" w:rsidRDefault="00F61632"/>
          <w:p w14:paraId="0B82D7B4" w14:textId="42BE2D5C" w:rsidR="00F61632" w:rsidRDefault="00000000">
            <w:r>
              <w:t xml:space="preserve">Project risks are regularly reviewed and updated. Although the COVID-19 related risk has been removed, its previous impact on the hotel industry has altered the privatization plans of major private-sector players, which has subsequently affected progress on this indicator. Additionally, the lack of progress on transport-related indicators continues to pose a significant challenge for the project's overall performance as it approaches the end of its evaluation period. This is being considered </w:t>
            </w:r>
            <w:proofErr w:type="gramStart"/>
            <w:r>
              <w:t>in light of</w:t>
            </w:r>
            <w:proofErr w:type="gramEnd"/>
            <w:r>
              <w:t xml:space="preserve"> the approved extension. Despite these two weak points, the project has achieved exceptional results in reducing CO2 emissions, surpassing the initial target by more than 3.5 times. As of this final PIR reporting, the project has utilized about 85% of its total budget of $6,060,046. Additionally, the pledged co-financing of $57.1 million outlined in the Project Document has been significantly exceeded, with approximately $72.2 million invested in energy efficiency replications by the government as of 2024.</w:t>
            </w:r>
          </w:p>
          <w:p w14:paraId="3599D834" w14:textId="77777777" w:rsidR="00F61632" w:rsidRDefault="00000000">
            <w:r>
              <w:lastRenderedPageBreak/>
              <w:t>Overall, the project made significant progress towards its stated objectives, excelling in key areas such as GHG emissions and energy consumption reductions, regulatory impact, waste management, and promoting urban sustainability practices to a wide audience. However, due to factors beyond the project's control, it was unable to advance on key transport sector indicators as outlined in the project document. Despite the Project Board's persistence in continuing transport-related efforts, the project could not make timely adjustments to its Results Framework to address the risks associated with these non-performing activities.</w:t>
            </w:r>
          </w:p>
          <w:p w14:paraId="6A080520" w14:textId="77777777" w:rsidR="00F61632" w:rsidRDefault="00000000">
            <w:r>
              <w:t xml:space="preserve">Nonetheless, the achievements in waste management, GHG and energy savings, and policy-level impacts position the project as a success story both nationally and internationally. </w:t>
            </w:r>
            <w:proofErr w:type="gramStart"/>
            <w:r>
              <w:t>In light of</w:t>
            </w:r>
            <w:proofErr w:type="gramEnd"/>
            <w:r>
              <w:t xml:space="preserve"> these accomplishments, I rate the project's progress on development objectives (DO) and implementation progress (IP) as "Satisfactory."</w:t>
            </w:r>
          </w:p>
          <w:p w14:paraId="50B98C58" w14:textId="77777777" w:rsidR="00F61632" w:rsidRDefault="00F61632"/>
        </w:tc>
      </w:tr>
      <w:tr w:rsidR="00F61632" w14:paraId="0191B439" w14:textId="77777777">
        <w:tc>
          <w:tcPr>
            <w:tcW w:w="5000" w:type="dxa"/>
          </w:tcPr>
          <w:p w14:paraId="22023362" w14:textId="77777777" w:rsidR="00F61632" w:rsidRDefault="00000000">
            <w:r>
              <w:rPr>
                <w:b/>
                <w:bCs/>
              </w:rPr>
              <w:lastRenderedPageBreak/>
              <w:t>Project Manager/Coordinator</w:t>
            </w:r>
          </w:p>
        </w:tc>
        <w:tc>
          <w:tcPr>
            <w:tcW w:w="10000" w:type="dxa"/>
          </w:tcPr>
          <w:p w14:paraId="4979FF35" w14:textId="77777777" w:rsidR="00F61632" w:rsidRDefault="00000000">
            <w:r>
              <w:t>The Project has several city sustainability components: street lighting and grid energy efficiency, development of more stringent transport efficiency standards and rolling out solar-powered charging stations infrastructure for EVs, stimulation (via energy audits and pilot installations) of improved buildings efficiencies in the hotel sector, widening of waste recycling, and policy dialogue in EE, RE and environmental protections issues. The project target for total GHG emissions reductions is 366,000 tons.</w:t>
            </w:r>
          </w:p>
          <w:p w14:paraId="68406E77" w14:textId="77777777" w:rsidR="00F61632" w:rsidRDefault="00000000">
            <w:r>
              <w:t xml:space="preserve">This year, the Project exceeded the CO2 emissions target and is estimated to exceed it further by a total of over 250%. The Project’s co-financing in amount of 72 </w:t>
            </w:r>
            <w:proofErr w:type="spellStart"/>
            <w:r>
              <w:t>mln</w:t>
            </w:r>
            <w:proofErr w:type="spellEnd"/>
            <w:r>
              <w:t xml:space="preserve"> USD has been committed by the in-kind contribution of the Ministry of Energy (which replicated the project activities on street lightening, procurement of LED lamps, etc.)</w:t>
            </w:r>
          </w:p>
          <w:p w14:paraId="0ADABFBF" w14:textId="77777777" w:rsidR="00F61632" w:rsidRDefault="00000000">
            <w:r>
              <w:t>Street lighting. Thanks to a positive evaluation of the pilot street lighting projects financed by the Project, the government (via the Ministry of Energy) co-invested heavily in modernization of street lighting in Ashgabat and Avaza. Ashgabat now switched 100% (over 200,000 pcs.) of streetlights to LEDs. Avaza lights are now 100% LED-based (the 100% switchover occurred at the end of 2022) too.</w:t>
            </w:r>
          </w:p>
          <w:p w14:paraId="04FAC72D" w14:textId="77777777" w:rsidR="00F61632" w:rsidRDefault="00000000">
            <w:r>
              <w:t>Grid transmission energy efficiency. The Project also oversaw preparation of specification for the procurement of 11 transformers for the procurement installation in the Avaza region by the Ministry of Energy (co-financed by the Ministry of Energy) and of additional 84 transformers co-financed by the Ministry. In Ashgabat, in total,  62 transformers were installed by the Project team (60 already installed in Ashgabat in 2020-H12022 and two procured in 2023 and installed in Avaza in the reporting period), leveraged procurement and installation of additional 855 transformers (as of June 30, 2024) using public co-financing funds thereby bringing the leverage ratio to 1:14. The grid modernization component has become a major contributor to the total GHG emissions reduction goal of the Project.</w:t>
            </w:r>
          </w:p>
          <w:p w14:paraId="23B7B316" w14:textId="77777777" w:rsidR="00F61632" w:rsidRDefault="00000000">
            <w:r>
              <w:t>As a result of these activities, it’s estimated that a total of 952,000 tons of CO2 emissions reductions have already been delivered, 20% of which (186,000 tons) have come from street lighting upgrades in Ashgabat and Avaza.</w:t>
            </w:r>
          </w:p>
          <w:p w14:paraId="595E0D23" w14:textId="77777777" w:rsidR="00F61632" w:rsidRDefault="00000000">
            <w:r>
              <w:t xml:space="preserve">Waste recycling. The Project also already involved 57,000 residents in pilot waste-sorting activities (which is almost double the target of 30,000 residents) </w:t>
            </w:r>
            <w:r>
              <w:lastRenderedPageBreak/>
              <w:t>across several dozen collection points in the residential, retail, and warehousing sector and spread the waste management message to over 2 million residents across the country.</w:t>
            </w:r>
          </w:p>
          <w:p w14:paraId="082ACFC2" w14:textId="77777777" w:rsidR="00F61632" w:rsidRDefault="00000000">
            <w:r>
              <w:t xml:space="preserve">Transport efficiency. In the transport sector, the Project was not able to implement the planned activities, but Project Board members are still hopeful that the Project can make an impact in the development of Sustainable Urban Transportation Atlas that the Govt is preparing as per a recent request by the Transport </w:t>
            </w:r>
            <w:proofErr w:type="spellStart"/>
            <w:r>
              <w:t>Agency.Thanks</w:t>
            </w:r>
            <w:proofErr w:type="spellEnd"/>
            <w:r>
              <w:t xml:space="preserve"> to multiple meetings of the Project Manager and the national consultant in upper echelons of the power structure and the fact that a number of important sustainable transportation ideas were implemented in a new city </w:t>
            </w:r>
            <w:proofErr w:type="spellStart"/>
            <w:r>
              <w:t>Arkadag</w:t>
            </w:r>
            <w:proofErr w:type="spellEnd"/>
            <w:r>
              <w:t xml:space="preserve"> adjacent to </w:t>
            </w:r>
            <w:proofErr w:type="spellStart"/>
            <w:r>
              <w:t>Ashgabad</w:t>
            </w:r>
            <w:proofErr w:type="spellEnd"/>
            <w:r>
              <w:t xml:space="preserve"> (such as dedicated bus lanes, e-buses, and conveniently located charging stations), there’s hope that inputs to the Atlas will result in tangible investments too.</w:t>
            </w:r>
          </w:p>
          <w:p w14:paraId="6D71095C" w14:textId="77777777" w:rsidR="00F61632" w:rsidRDefault="00000000">
            <w:r>
              <w:t xml:space="preserve">Hotel energy efficiency component. In the hotel sector, the Project completed several pilots in one of the hotels where </w:t>
            </w:r>
            <w:proofErr w:type="gramStart"/>
            <w:r>
              <w:t>a number of</w:t>
            </w:r>
            <w:proofErr w:type="gramEnd"/>
            <w:r>
              <w:t xml:space="preserve"> technologies were installed and successfully tested (PV installations, green lawn mowing, efficient water use – a feasibility study into an installation of solar PV-chargers for golf-carts (as requested by one of the hotels) proved to be economically impracticable). Thanks to the COVID-19-related extension of the project for 10 months (at no additional cost to the project budget), the Project’s team will be able to complete 11 more energy audits.</w:t>
            </w:r>
          </w:p>
          <w:p w14:paraId="2480FDFE" w14:textId="77777777" w:rsidR="00F61632" w:rsidRDefault="00000000">
            <w:r>
              <w:t>National policies. The Project policy dialogue component achieved important milestones (with the Energy Efficiency draft law entering into force in May of 2024 and with further two drafts registered: “Limit(s) of waste disposal” and “Procedure for state registration and control of waste management”.</w:t>
            </w:r>
          </w:p>
          <w:p w14:paraId="039CBE96" w14:textId="77777777" w:rsidR="00F61632" w:rsidRDefault="00000000">
            <w:r>
              <w:t>Among the key challenges faced by the Project are</w:t>
            </w:r>
          </w:p>
          <w:p w14:paraId="2F4834A5" w14:textId="77777777" w:rsidR="00F61632" w:rsidRDefault="00000000">
            <w:r>
              <w:t>-</w:t>
            </w:r>
            <w:r>
              <w:tab/>
              <w:t>lack of certainty whether the assistance on drafting of a Sustainable Urban Transport Atlas that the Transport Agency requested will yield recommended investments.</w:t>
            </w:r>
          </w:p>
          <w:p w14:paraId="0018619B" w14:textId="77777777" w:rsidR="00F61632" w:rsidRDefault="00000000">
            <w:r>
              <w:t>-</w:t>
            </w:r>
            <w:r>
              <w:tab/>
              <w:t xml:space="preserve">politically depressed energy and water tariff structures in the hotel sector, which - due to unrealized privatization </w:t>
            </w:r>
            <w:proofErr w:type="gramStart"/>
            <w:r>
              <w:t>due to the effects</w:t>
            </w:r>
            <w:proofErr w:type="gramEnd"/>
            <w:r>
              <w:t xml:space="preserve"> of COVID-19 - are not expected to change soon. As a result, the sector will still lack financing incentives to speed up the adoption of the various sustainability practices that the Project is happy to pilot and demonstrate to interested actors. With the tariffs depressed as they are, the current pay-back periods for any energy and water savings equipment stay in the 35-60 years range, which exceeds the </w:t>
            </w:r>
            <w:proofErr w:type="gramStart"/>
            <w:r>
              <w:t>life-time</w:t>
            </w:r>
            <w:proofErr w:type="gramEnd"/>
            <w:r>
              <w:t xml:space="preserve"> of most of the measures.</w:t>
            </w:r>
          </w:p>
          <w:p w14:paraId="42652B9C" w14:textId="77777777" w:rsidR="00F61632" w:rsidRDefault="00F61632"/>
          <w:p w14:paraId="3E46D145" w14:textId="77777777" w:rsidR="00F61632" w:rsidRDefault="00000000">
            <w:r>
              <w:t>Overall, for the next year, the Project aims to push for more energy audits in the hotel sector and for the realization of practical steps on the part of the Transport Agency as regards the adoption of the recommendations of the Sustainable Urban Transport Atlas.</w:t>
            </w:r>
          </w:p>
          <w:p w14:paraId="3DD72420" w14:textId="77777777" w:rsidR="00F61632" w:rsidRDefault="00000000">
            <w:r>
              <w:t>The street lighting / grid upgrade will continue to deliver CO2 emissions reductions and – along with the waste management component – can be considered a definite success story –it is projected to be 350% of the target of 360,000 tons.</w:t>
            </w:r>
          </w:p>
        </w:tc>
      </w:tr>
      <w:tr w:rsidR="00F61632" w14:paraId="4121F032" w14:textId="77777777">
        <w:tc>
          <w:tcPr>
            <w:tcW w:w="5000" w:type="dxa"/>
          </w:tcPr>
          <w:p w14:paraId="4DBBA4F4" w14:textId="77777777" w:rsidR="00F61632" w:rsidRDefault="00000000">
            <w:r>
              <w:rPr>
                <w:b/>
                <w:bCs/>
              </w:rPr>
              <w:lastRenderedPageBreak/>
              <w:t>GEF Operational Focal point</w:t>
            </w:r>
          </w:p>
        </w:tc>
        <w:tc>
          <w:tcPr>
            <w:tcW w:w="10000" w:type="dxa"/>
          </w:tcPr>
          <w:p w14:paraId="32B411F7" w14:textId="77777777" w:rsidR="00F61632" w:rsidRDefault="00000000">
            <w:r>
              <w:rPr>
                <w:i/>
                <w:iCs/>
              </w:rPr>
              <w:t>(not set or not applicable)</w:t>
            </w:r>
          </w:p>
        </w:tc>
      </w:tr>
      <w:tr w:rsidR="00F61632" w14:paraId="39813914" w14:textId="77777777">
        <w:tc>
          <w:tcPr>
            <w:tcW w:w="5000" w:type="dxa"/>
          </w:tcPr>
          <w:p w14:paraId="4E08823C" w14:textId="77777777" w:rsidR="00F61632" w:rsidRDefault="00000000">
            <w:r>
              <w:rPr>
                <w:b/>
                <w:bCs/>
              </w:rPr>
              <w:lastRenderedPageBreak/>
              <w:t>Project Implementing Partner</w:t>
            </w:r>
          </w:p>
        </w:tc>
        <w:tc>
          <w:tcPr>
            <w:tcW w:w="10000" w:type="dxa"/>
          </w:tcPr>
          <w:p w14:paraId="377909FE" w14:textId="77777777" w:rsidR="00F61632" w:rsidRDefault="00000000">
            <w:r>
              <w:rPr>
                <w:i/>
                <w:iCs/>
              </w:rPr>
              <w:t>(not set or not applicable)</w:t>
            </w:r>
          </w:p>
        </w:tc>
      </w:tr>
      <w:tr w:rsidR="00F61632" w14:paraId="4A0E7A22" w14:textId="77777777">
        <w:tc>
          <w:tcPr>
            <w:tcW w:w="5000" w:type="dxa"/>
          </w:tcPr>
          <w:p w14:paraId="2D778C02" w14:textId="77777777" w:rsidR="00F61632" w:rsidRDefault="00000000">
            <w:r>
              <w:rPr>
                <w:b/>
                <w:bCs/>
              </w:rPr>
              <w:t>Other Partners</w:t>
            </w:r>
          </w:p>
        </w:tc>
        <w:tc>
          <w:tcPr>
            <w:tcW w:w="10000" w:type="dxa"/>
          </w:tcPr>
          <w:p w14:paraId="5E42F71A" w14:textId="77777777" w:rsidR="00F61632" w:rsidRDefault="00000000">
            <w:r>
              <w:rPr>
                <w:i/>
                <w:iCs/>
              </w:rPr>
              <w:t>(not set or not applicable)</w:t>
            </w:r>
          </w:p>
        </w:tc>
      </w:tr>
    </w:tbl>
    <w:p w14:paraId="28705474" w14:textId="77777777" w:rsidR="00F61632" w:rsidRDefault="00F61632">
      <w:pPr>
        <w:sectPr w:rsidR="00F61632">
          <w:pgSz w:w="11905" w:h="16837"/>
          <w:pgMar w:top="500" w:right="500" w:bottom="500" w:left="500" w:header="720" w:footer="720" w:gutter="0"/>
          <w:cols w:space="720"/>
        </w:sectPr>
      </w:pPr>
    </w:p>
    <w:p w14:paraId="7864A168" w14:textId="77777777" w:rsidR="00F61632" w:rsidRDefault="00000000">
      <w:pPr>
        <w:pStyle w:val="Heading1"/>
      </w:pPr>
      <w:bookmarkStart w:id="9" w:name="_Toc10"/>
      <w:r>
        <w:lastRenderedPageBreak/>
        <w:t>Minor Amendments</w:t>
      </w:r>
      <w:bookmarkEnd w:id="9"/>
    </w:p>
    <w:p w14:paraId="4791069F" w14:textId="77777777" w:rsidR="00F61632" w:rsidRDefault="00F61632">
      <w:pPr>
        <w:spacing w:after="0"/>
      </w:pPr>
    </w:p>
    <w:p w14:paraId="21B7D4B6" w14:textId="77777777" w:rsidR="00F61632" w:rsidRDefault="00000000">
      <w:r>
        <w:t>Minor amendments are changes to the project design or implementation that do not have significant impact on the project objectives or scope, or an increase of the GEF project financing up to 5% as described in Annex 9 of the </w:t>
      </w:r>
      <w:hyperlink r:id="rId11" w:history="1">
        <w:r w:rsidR="00F61632">
          <w:t>GEF Project and Program Cycle Policy Guidelines</w:t>
        </w:r>
      </w:hyperlink>
      <w:r>
        <w:t>.</w:t>
      </w:r>
    </w:p>
    <w:p w14:paraId="24680084" w14:textId="77777777" w:rsidR="00F61632" w:rsidRDefault="00000000">
      <w:r>
        <w:rPr>
          <w:b/>
          <w:bCs/>
        </w:rPr>
        <w:t>CO Programme Officer:</w:t>
      </w:r>
      <w:r>
        <w:t> Please check the box for each category for which a minor amendment occurred during this reporting period (1 July 2023- 30 June 2024). </w:t>
      </w:r>
    </w:p>
    <w:p w14:paraId="44E89CD9" w14:textId="77777777" w:rsidR="00F61632" w:rsidRDefault="00000000">
      <w:r>
        <w:t xml:space="preserve">For each category that is checked off, a text box will </w:t>
      </w:r>
      <w:proofErr w:type="gramStart"/>
      <w:r>
        <w:t>appear  Please</w:t>
      </w:r>
      <w:proofErr w:type="gramEnd"/>
      <w:r>
        <w:t xml:space="preserve"> provide a brief description of the change that occurred in the associated text box. You may attach supporting documentation, as appropriate, via the upload feature at the bottom of this section.</w:t>
      </w:r>
    </w:p>
    <w:p w14:paraId="2AD602F4" w14:textId="77777777" w:rsidR="00F61632" w:rsidRDefault="00000000">
      <w:r>
        <w:t>The purpose of this section is to capture adaptive management and measure project proactiveness, an indicator outlined in paragraph 70 of the GEF-8 Policy Directions available </w:t>
      </w:r>
      <w:hyperlink r:id="rId12" w:history="1">
        <w:r w:rsidR="00F61632">
          <w:t>here.</w:t>
        </w:r>
      </w:hyperlink>
    </w:p>
    <w:tbl>
      <w:tblPr>
        <w:tblW w:w="0" w:type="auto"/>
        <w:tblInd w:w="-6" w:type="dxa"/>
        <w:tblBorders>
          <w:top w:val="single" w:sz="5" w:space="0" w:color="000000"/>
          <w:left w:val="single" w:sz="5" w:space="0" w:color="000000"/>
          <w:bottom w:val="single" w:sz="5" w:space="0" w:color="000000"/>
          <w:right w:val="single" w:sz="5" w:space="0" w:color="000000"/>
          <w:insideH w:val="single" w:sz="5" w:space="0" w:color="000000"/>
          <w:insideV w:val="single" w:sz="5" w:space="0" w:color="000000"/>
        </w:tblBorders>
        <w:tblCellMar>
          <w:top w:w="20" w:type="dxa"/>
          <w:left w:w="20" w:type="dxa"/>
          <w:bottom w:w="20" w:type="dxa"/>
          <w:right w:w="20" w:type="dxa"/>
        </w:tblCellMar>
        <w:tblLook w:val="0000" w:firstRow="0" w:lastRow="0" w:firstColumn="0" w:lastColumn="0" w:noHBand="0" w:noVBand="0"/>
      </w:tblPr>
      <w:tblGrid>
        <w:gridCol w:w="9019"/>
      </w:tblGrid>
      <w:tr w:rsidR="00F61632" w14:paraId="71C34F2E" w14:textId="77777777">
        <w:tc>
          <w:tcPr>
            <w:tcW w:w="10000" w:type="dxa"/>
            <w:shd w:val="clear" w:color="auto" w:fill="D9D9D9"/>
          </w:tcPr>
          <w:p w14:paraId="6F3C2779" w14:textId="77777777" w:rsidR="00F61632" w:rsidRDefault="00000000">
            <w:r>
              <w:rPr>
                <w:b/>
                <w:bCs/>
              </w:rPr>
              <w:t>A) Results Framework</w:t>
            </w:r>
          </w:p>
        </w:tc>
      </w:tr>
      <w:tr w:rsidR="00F61632" w14:paraId="582D51EE" w14:textId="77777777">
        <w:tc>
          <w:tcPr>
            <w:tcW w:w="10000" w:type="dxa"/>
          </w:tcPr>
          <w:p w14:paraId="6CC18C39" w14:textId="77777777" w:rsidR="00F61632" w:rsidRDefault="00000000">
            <w:r>
              <w:t>No</w:t>
            </w:r>
          </w:p>
        </w:tc>
      </w:tr>
      <w:tr w:rsidR="00F61632" w14:paraId="4E4A6D4D" w14:textId="77777777">
        <w:tc>
          <w:tcPr>
            <w:tcW w:w="10000" w:type="dxa"/>
            <w:shd w:val="clear" w:color="auto" w:fill="D9D9D9"/>
          </w:tcPr>
          <w:p w14:paraId="5DACEE9A" w14:textId="77777777" w:rsidR="00F61632" w:rsidRDefault="00000000">
            <w:r>
              <w:rPr>
                <w:b/>
                <w:bCs/>
              </w:rPr>
              <w:t>Provide a description of the change(s) to the 'Results framework'</w:t>
            </w:r>
          </w:p>
        </w:tc>
      </w:tr>
      <w:tr w:rsidR="00F61632" w14:paraId="4ECDD2CE" w14:textId="77777777">
        <w:tc>
          <w:tcPr>
            <w:tcW w:w="10000" w:type="dxa"/>
          </w:tcPr>
          <w:p w14:paraId="184FF745" w14:textId="77777777" w:rsidR="00F61632" w:rsidRDefault="00000000">
            <w:r>
              <w:rPr>
                <w:i/>
                <w:iCs/>
              </w:rPr>
              <w:t>(not set or not applicable)</w:t>
            </w:r>
          </w:p>
        </w:tc>
      </w:tr>
      <w:tr w:rsidR="00F61632" w14:paraId="78A07CA8" w14:textId="77777777">
        <w:tc>
          <w:tcPr>
            <w:tcW w:w="10000" w:type="dxa"/>
            <w:shd w:val="clear" w:color="auto" w:fill="D9D9D9"/>
          </w:tcPr>
          <w:p w14:paraId="491D0047" w14:textId="77777777" w:rsidR="00F61632" w:rsidRDefault="00000000">
            <w:r>
              <w:rPr>
                <w:b/>
                <w:bCs/>
              </w:rPr>
              <w:t>B) Components and cost</w:t>
            </w:r>
          </w:p>
        </w:tc>
      </w:tr>
      <w:tr w:rsidR="00F61632" w14:paraId="54E26A91" w14:textId="77777777">
        <w:tc>
          <w:tcPr>
            <w:tcW w:w="10000" w:type="dxa"/>
          </w:tcPr>
          <w:p w14:paraId="3FDB2334" w14:textId="77777777" w:rsidR="00F61632" w:rsidRDefault="00000000">
            <w:r>
              <w:t>No</w:t>
            </w:r>
          </w:p>
        </w:tc>
      </w:tr>
      <w:tr w:rsidR="00F61632" w14:paraId="7B42880C" w14:textId="77777777">
        <w:tc>
          <w:tcPr>
            <w:tcW w:w="10000" w:type="dxa"/>
            <w:shd w:val="clear" w:color="auto" w:fill="D9D9D9"/>
          </w:tcPr>
          <w:p w14:paraId="0D1F0D01" w14:textId="77777777" w:rsidR="00F61632" w:rsidRDefault="00000000">
            <w:r>
              <w:rPr>
                <w:b/>
                <w:bCs/>
              </w:rPr>
              <w:t>Provide a description of the change(s) to 'Components and cost'</w:t>
            </w:r>
          </w:p>
        </w:tc>
      </w:tr>
      <w:tr w:rsidR="00F61632" w14:paraId="7D500293" w14:textId="77777777">
        <w:tc>
          <w:tcPr>
            <w:tcW w:w="10000" w:type="dxa"/>
          </w:tcPr>
          <w:p w14:paraId="426A2667" w14:textId="77777777" w:rsidR="00F61632" w:rsidRDefault="00000000">
            <w:r>
              <w:rPr>
                <w:i/>
                <w:iCs/>
              </w:rPr>
              <w:t>(not set or not applicable)</w:t>
            </w:r>
          </w:p>
        </w:tc>
      </w:tr>
      <w:tr w:rsidR="00F61632" w14:paraId="1B366006" w14:textId="77777777">
        <w:tc>
          <w:tcPr>
            <w:tcW w:w="10000" w:type="dxa"/>
            <w:shd w:val="clear" w:color="auto" w:fill="D9D9D9"/>
          </w:tcPr>
          <w:p w14:paraId="017FB459" w14:textId="77777777" w:rsidR="00F61632" w:rsidRDefault="00000000">
            <w:r>
              <w:rPr>
                <w:b/>
                <w:bCs/>
              </w:rPr>
              <w:t>C) Institutional and implementation arrangements</w:t>
            </w:r>
          </w:p>
        </w:tc>
      </w:tr>
      <w:tr w:rsidR="00F61632" w14:paraId="18778706" w14:textId="77777777">
        <w:tc>
          <w:tcPr>
            <w:tcW w:w="10000" w:type="dxa"/>
          </w:tcPr>
          <w:p w14:paraId="100E87AC" w14:textId="77777777" w:rsidR="00F61632" w:rsidRDefault="00000000">
            <w:r>
              <w:t>No</w:t>
            </w:r>
          </w:p>
        </w:tc>
      </w:tr>
      <w:tr w:rsidR="00F61632" w14:paraId="22EFF005" w14:textId="77777777">
        <w:tc>
          <w:tcPr>
            <w:tcW w:w="10000" w:type="dxa"/>
            <w:shd w:val="clear" w:color="auto" w:fill="D9D9D9"/>
          </w:tcPr>
          <w:p w14:paraId="3C83AF7C" w14:textId="77777777" w:rsidR="00F61632" w:rsidRDefault="00000000">
            <w:r>
              <w:rPr>
                <w:b/>
                <w:bCs/>
              </w:rPr>
              <w:t>Provide a description of the change(s) to 'Institutional and implementation arrangements'</w:t>
            </w:r>
          </w:p>
        </w:tc>
      </w:tr>
      <w:tr w:rsidR="00F61632" w14:paraId="106F681F" w14:textId="77777777">
        <w:tc>
          <w:tcPr>
            <w:tcW w:w="10000" w:type="dxa"/>
          </w:tcPr>
          <w:p w14:paraId="69D7A204" w14:textId="77777777" w:rsidR="00F61632" w:rsidRDefault="00000000">
            <w:r>
              <w:rPr>
                <w:i/>
                <w:iCs/>
              </w:rPr>
              <w:t>(not set or not applicable)</w:t>
            </w:r>
          </w:p>
        </w:tc>
      </w:tr>
      <w:tr w:rsidR="00F61632" w14:paraId="41B5B09E" w14:textId="77777777">
        <w:tc>
          <w:tcPr>
            <w:tcW w:w="10000" w:type="dxa"/>
            <w:shd w:val="clear" w:color="auto" w:fill="D9D9D9"/>
          </w:tcPr>
          <w:p w14:paraId="1CFA199F" w14:textId="77777777" w:rsidR="00F61632" w:rsidRDefault="00000000">
            <w:r>
              <w:rPr>
                <w:b/>
                <w:bCs/>
              </w:rPr>
              <w:t>D) Financial management</w:t>
            </w:r>
          </w:p>
        </w:tc>
      </w:tr>
      <w:tr w:rsidR="00F61632" w14:paraId="6F18C407" w14:textId="77777777">
        <w:tc>
          <w:tcPr>
            <w:tcW w:w="10000" w:type="dxa"/>
          </w:tcPr>
          <w:p w14:paraId="72457EA7" w14:textId="77777777" w:rsidR="00F61632" w:rsidRDefault="00000000">
            <w:r>
              <w:t>No</w:t>
            </w:r>
          </w:p>
        </w:tc>
      </w:tr>
      <w:tr w:rsidR="00F61632" w14:paraId="407D1BD0" w14:textId="77777777">
        <w:tc>
          <w:tcPr>
            <w:tcW w:w="10000" w:type="dxa"/>
            <w:shd w:val="clear" w:color="auto" w:fill="D9D9D9"/>
          </w:tcPr>
          <w:p w14:paraId="24252805" w14:textId="77777777" w:rsidR="00F61632" w:rsidRDefault="00000000">
            <w:r>
              <w:rPr>
                <w:b/>
                <w:bCs/>
              </w:rPr>
              <w:t>Provide a description of the change(s) to 'Financial Management'</w:t>
            </w:r>
          </w:p>
        </w:tc>
      </w:tr>
      <w:tr w:rsidR="00F61632" w14:paraId="24D0BE4F" w14:textId="77777777">
        <w:tc>
          <w:tcPr>
            <w:tcW w:w="10000" w:type="dxa"/>
          </w:tcPr>
          <w:p w14:paraId="1AA0C5CB" w14:textId="77777777" w:rsidR="00F61632" w:rsidRDefault="00000000">
            <w:r>
              <w:rPr>
                <w:i/>
                <w:iCs/>
              </w:rPr>
              <w:t>(not set or not applicable)</w:t>
            </w:r>
          </w:p>
        </w:tc>
      </w:tr>
      <w:tr w:rsidR="00F61632" w14:paraId="6305C212" w14:textId="77777777">
        <w:tc>
          <w:tcPr>
            <w:tcW w:w="10000" w:type="dxa"/>
            <w:shd w:val="clear" w:color="auto" w:fill="D9D9D9"/>
          </w:tcPr>
          <w:p w14:paraId="7721B410" w14:textId="77777777" w:rsidR="00F61632" w:rsidRDefault="00000000">
            <w:r>
              <w:rPr>
                <w:b/>
                <w:bCs/>
              </w:rPr>
              <w:t>E) Implementation schedule</w:t>
            </w:r>
          </w:p>
        </w:tc>
      </w:tr>
      <w:tr w:rsidR="00F61632" w14:paraId="7F5C2579" w14:textId="77777777">
        <w:tc>
          <w:tcPr>
            <w:tcW w:w="10000" w:type="dxa"/>
          </w:tcPr>
          <w:p w14:paraId="6EF31AE8" w14:textId="77777777" w:rsidR="00F61632" w:rsidRDefault="00000000">
            <w:r>
              <w:t>Yes</w:t>
            </w:r>
          </w:p>
        </w:tc>
      </w:tr>
      <w:tr w:rsidR="00F61632" w14:paraId="3388FB21" w14:textId="77777777">
        <w:tc>
          <w:tcPr>
            <w:tcW w:w="10000" w:type="dxa"/>
            <w:shd w:val="clear" w:color="auto" w:fill="D9D9D9"/>
          </w:tcPr>
          <w:p w14:paraId="0D168214" w14:textId="77777777" w:rsidR="00F61632" w:rsidRDefault="00000000">
            <w:r>
              <w:rPr>
                <w:b/>
                <w:bCs/>
              </w:rPr>
              <w:t>Provide a description of the change(s) to 'Implementation schedule'</w:t>
            </w:r>
          </w:p>
        </w:tc>
      </w:tr>
      <w:tr w:rsidR="00F61632" w14:paraId="09BF8EAA" w14:textId="77777777">
        <w:tc>
          <w:tcPr>
            <w:tcW w:w="10000" w:type="dxa"/>
          </w:tcPr>
          <w:p w14:paraId="2916EDDE" w14:textId="77777777" w:rsidR="00F61632" w:rsidRDefault="00000000">
            <w:r>
              <w:t>10 months no-cost- extension has been granted on 11 January 2024 and project operational closure date extended to 11 April 2025.</w:t>
            </w:r>
          </w:p>
          <w:p w14:paraId="6FB01F0F" w14:textId="77777777" w:rsidR="00F61632" w:rsidRDefault="00000000">
            <w:r>
              <w:lastRenderedPageBreak/>
              <w:t>The main reason for the requested extension of the project is the loss of 2.5 implementation years due to COVID-19 pandemic. During the pandemic, the project could not pursue its activities and objectives due to the restrictions imposed on all in-person meetings and travel to the project targeted sites/facilities in Avaza to be able to conduct energy audits and follow-on pilot project activities). The flights to Avaza were cancelled, and all road trips out of Ashgabat required special permissions, which were challenging to obtain. The hotel privatization program (that would have led to a many-fold increase in the energy and water tariffs for privatized hotels, which were the initial focus of the Project's activities) was cancelled, energy audits had to be suspended, hiring of new, locally based staff in Avaza was not permitted. Even when the project team decided to reorient its energy audit activities to a hotel sector of Ashgabat, such activities were not permitted until 1.5 years into the onset the pandemic. As a result, compensating energy audits in Ashgabat didn't start until almost two years into the pandemic.</w:t>
            </w:r>
          </w:p>
          <w:p w14:paraId="52A4723E" w14:textId="77777777" w:rsidR="00F61632" w:rsidRDefault="00000000">
            <w:r>
              <w:t>In addition, in mid-2023, the Project's main national partner (Ministry of Agriculture and Environmental Protection of Turkmenistan) was reorganized. As a result, a separate Ministry of Environmental Protection of Turkmenistan was created on July 14, 2023, by Decree of President of Turkmenistan. No new project agreement was required as – following the initial set-up period of two months - the new statute of the Ministry confirmed that it is a successor to the previous national partner. It took two additional months to familiarize with the new structure and capacity of the Ministry and to establish contact with new appointments for the national partner representative at the Project Board meeting (which is why the Project Board meeting had to be rescheduled for January 2024 (November-December 2023).</w:t>
            </w:r>
          </w:p>
        </w:tc>
      </w:tr>
      <w:tr w:rsidR="00F61632" w14:paraId="2AD2A475" w14:textId="77777777">
        <w:tc>
          <w:tcPr>
            <w:tcW w:w="10000" w:type="dxa"/>
            <w:shd w:val="clear" w:color="auto" w:fill="D9D9D9"/>
          </w:tcPr>
          <w:p w14:paraId="14D0D6F1" w14:textId="77777777" w:rsidR="00F61632" w:rsidRDefault="00000000">
            <w:r>
              <w:rPr>
                <w:b/>
                <w:bCs/>
              </w:rPr>
              <w:lastRenderedPageBreak/>
              <w:t>F) Executing Entity</w:t>
            </w:r>
          </w:p>
        </w:tc>
      </w:tr>
      <w:tr w:rsidR="00F61632" w14:paraId="74A25119" w14:textId="77777777">
        <w:tc>
          <w:tcPr>
            <w:tcW w:w="10000" w:type="dxa"/>
          </w:tcPr>
          <w:p w14:paraId="6DFBEC3A" w14:textId="77777777" w:rsidR="00F61632" w:rsidRDefault="00000000">
            <w:r>
              <w:t>No</w:t>
            </w:r>
          </w:p>
        </w:tc>
      </w:tr>
      <w:tr w:rsidR="00F61632" w14:paraId="41DA5FE4" w14:textId="77777777">
        <w:tc>
          <w:tcPr>
            <w:tcW w:w="10000" w:type="dxa"/>
            <w:shd w:val="clear" w:color="auto" w:fill="D9D9D9"/>
          </w:tcPr>
          <w:p w14:paraId="120E18CE" w14:textId="77777777" w:rsidR="00F61632" w:rsidRDefault="00000000">
            <w:r>
              <w:rPr>
                <w:b/>
                <w:bCs/>
              </w:rPr>
              <w:t>Provide a description of the change(s) to 'Executing Entity'</w:t>
            </w:r>
          </w:p>
        </w:tc>
      </w:tr>
      <w:tr w:rsidR="00F61632" w14:paraId="43FD1633" w14:textId="77777777">
        <w:tc>
          <w:tcPr>
            <w:tcW w:w="10000" w:type="dxa"/>
          </w:tcPr>
          <w:p w14:paraId="719D8B7C" w14:textId="77777777" w:rsidR="00F61632" w:rsidRDefault="00000000">
            <w:r>
              <w:rPr>
                <w:i/>
                <w:iCs/>
              </w:rPr>
              <w:t>(not set or not applicable)</w:t>
            </w:r>
          </w:p>
        </w:tc>
      </w:tr>
      <w:tr w:rsidR="00F61632" w14:paraId="1E665427" w14:textId="77777777">
        <w:tc>
          <w:tcPr>
            <w:tcW w:w="10000" w:type="dxa"/>
            <w:shd w:val="clear" w:color="auto" w:fill="D9D9D9"/>
          </w:tcPr>
          <w:p w14:paraId="5F4969A2" w14:textId="77777777" w:rsidR="00F61632" w:rsidRDefault="00000000">
            <w:r>
              <w:rPr>
                <w:b/>
                <w:bCs/>
              </w:rPr>
              <w:t>G) Executing Entity Category</w:t>
            </w:r>
          </w:p>
        </w:tc>
      </w:tr>
      <w:tr w:rsidR="00F61632" w14:paraId="4CB9C6BE" w14:textId="77777777">
        <w:tc>
          <w:tcPr>
            <w:tcW w:w="10000" w:type="dxa"/>
          </w:tcPr>
          <w:p w14:paraId="56B73003" w14:textId="77777777" w:rsidR="00F61632" w:rsidRDefault="00000000">
            <w:r>
              <w:t>No</w:t>
            </w:r>
          </w:p>
        </w:tc>
      </w:tr>
      <w:tr w:rsidR="00F61632" w14:paraId="3DBFC96B" w14:textId="77777777">
        <w:tc>
          <w:tcPr>
            <w:tcW w:w="10000" w:type="dxa"/>
            <w:shd w:val="clear" w:color="auto" w:fill="D9D9D9"/>
          </w:tcPr>
          <w:p w14:paraId="0E0A5732" w14:textId="77777777" w:rsidR="00F61632" w:rsidRDefault="00000000">
            <w:r>
              <w:rPr>
                <w:b/>
                <w:bCs/>
              </w:rPr>
              <w:t>Provide a description of the change(s) to 'Executing Entity Category'</w:t>
            </w:r>
          </w:p>
        </w:tc>
      </w:tr>
      <w:tr w:rsidR="00F61632" w14:paraId="48098457" w14:textId="77777777">
        <w:tc>
          <w:tcPr>
            <w:tcW w:w="10000" w:type="dxa"/>
          </w:tcPr>
          <w:p w14:paraId="019EE6D1" w14:textId="77777777" w:rsidR="00F61632" w:rsidRDefault="00000000">
            <w:r>
              <w:rPr>
                <w:i/>
                <w:iCs/>
              </w:rPr>
              <w:t>(not set or not applicable)</w:t>
            </w:r>
          </w:p>
        </w:tc>
      </w:tr>
      <w:tr w:rsidR="00F61632" w14:paraId="5EBC3B2F" w14:textId="77777777">
        <w:tc>
          <w:tcPr>
            <w:tcW w:w="10000" w:type="dxa"/>
            <w:shd w:val="clear" w:color="auto" w:fill="D9D9D9"/>
          </w:tcPr>
          <w:p w14:paraId="3026E216" w14:textId="77777777" w:rsidR="00F61632" w:rsidRDefault="00000000">
            <w:r>
              <w:rPr>
                <w:b/>
                <w:bCs/>
              </w:rPr>
              <w:t>H) Minor project objective change</w:t>
            </w:r>
          </w:p>
        </w:tc>
      </w:tr>
      <w:tr w:rsidR="00F61632" w14:paraId="46A046E4" w14:textId="77777777">
        <w:tc>
          <w:tcPr>
            <w:tcW w:w="10000" w:type="dxa"/>
          </w:tcPr>
          <w:p w14:paraId="76376811" w14:textId="77777777" w:rsidR="00F61632" w:rsidRDefault="00000000">
            <w:r>
              <w:t>No</w:t>
            </w:r>
          </w:p>
        </w:tc>
      </w:tr>
      <w:tr w:rsidR="00F61632" w14:paraId="77E1D595" w14:textId="77777777">
        <w:tc>
          <w:tcPr>
            <w:tcW w:w="10000" w:type="dxa"/>
            <w:shd w:val="clear" w:color="auto" w:fill="D9D9D9"/>
          </w:tcPr>
          <w:p w14:paraId="0DCC7644" w14:textId="77777777" w:rsidR="00F61632" w:rsidRDefault="00000000">
            <w:r>
              <w:rPr>
                <w:b/>
                <w:bCs/>
              </w:rPr>
              <w:t>Provide a description of the change(s) to 'minor project objective change'</w:t>
            </w:r>
          </w:p>
        </w:tc>
      </w:tr>
      <w:tr w:rsidR="00F61632" w14:paraId="7A011ABF" w14:textId="77777777">
        <w:tc>
          <w:tcPr>
            <w:tcW w:w="10000" w:type="dxa"/>
          </w:tcPr>
          <w:p w14:paraId="2DCBAEE4" w14:textId="77777777" w:rsidR="00F61632" w:rsidRDefault="00000000">
            <w:r>
              <w:rPr>
                <w:i/>
                <w:iCs/>
              </w:rPr>
              <w:t>(not set or not applicable)</w:t>
            </w:r>
          </w:p>
        </w:tc>
      </w:tr>
      <w:tr w:rsidR="00F61632" w14:paraId="2484A6B7" w14:textId="77777777">
        <w:tc>
          <w:tcPr>
            <w:tcW w:w="10000" w:type="dxa"/>
            <w:shd w:val="clear" w:color="auto" w:fill="D9D9D9"/>
          </w:tcPr>
          <w:p w14:paraId="176BFAE3" w14:textId="77777777" w:rsidR="00F61632" w:rsidRDefault="00000000">
            <w:r>
              <w:rPr>
                <w:b/>
                <w:bCs/>
              </w:rPr>
              <w:t>I) Safeguards</w:t>
            </w:r>
          </w:p>
        </w:tc>
      </w:tr>
      <w:tr w:rsidR="00F61632" w14:paraId="65299E1C" w14:textId="77777777">
        <w:tc>
          <w:tcPr>
            <w:tcW w:w="10000" w:type="dxa"/>
          </w:tcPr>
          <w:p w14:paraId="0FFC8291" w14:textId="77777777" w:rsidR="00F61632" w:rsidRDefault="00000000">
            <w:r>
              <w:t>No</w:t>
            </w:r>
          </w:p>
        </w:tc>
      </w:tr>
      <w:tr w:rsidR="00F61632" w14:paraId="03EBF126" w14:textId="77777777">
        <w:tc>
          <w:tcPr>
            <w:tcW w:w="10000" w:type="dxa"/>
            <w:shd w:val="clear" w:color="auto" w:fill="D9D9D9"/>
          </w:tcPr>
          <w:p w14:paraId="08A3832C" w14:textId="77777777" w:rsidR="00F61632" w:rsidRDefault="00000000">
            <w:r>
              <w:rPr>
                <w:b/>
                <w:bCs/>
              </w:rPr>
              <w:t>Provide a description of the change(s) to 'Safeguards'</w:t>
            </w:r>
          </w:p>
        </w:tc>
      </w:tr>
      <w:tr w:rsidR="00F61632" w14:paraId="422D8C18" w14:textId="77777777">
        <w:tc>
          <w:tcPr>
            <w:tcW w:w="10000" w:type="dxa"/>
          </w:tcPr>
          <w:p w14:paraId="0D8F0132" w14:textId="77777777" w:rsidR="00F61632" w:rsidRDefault="00000000">
            <w:r>
              <w:rPr>
                <w:i/>
                <w:iCs/>
              </w:rPr>
              <w:t>(not set or not applicable)</w:t>
            </w:r>
          </w:p>
        </w:tc>
      </w:tr>
      <w:tr w:rsidR="00F61632" w14:paraId="68EA8F5B" w14:textId="77777777">
        <w:tc>
          <w:tcPr>
            <w:tcW w:w="10000" w:type="dxa"/>
            <w:shd w:val="clear" w:color="auto" w:fill="D9D9D9"/>
          </w:tcPr>
          <w:p w14:paraId="68643FA5" w14:textId="77777777" w:rsidR="00F61632" w:rsidRDefault="00000000">
            <w:r>
              <w:rPr>
                <w:b/>
                <w:bCs/>
              </w:rPr>
              <w:lastRenderedPageBreak/>
              <w:t>J) Risk Analysis</w:t>
            </w:r>
          </w:p>
        </w:tc>
      </w:tr>
      <w:tr w:rsidR="00F61632" w14:paraId="210D240B" w14:textId="77777777">
        <w:tc>
          <w:tcPr>
            <w:tcW w:w="10000" w:type="dxa"/>
          </w:tcPr>
          <w:p w14:paraId="098A7DEA" w14:textId="77777777" w:rsidR="00F61632" w:rsidRDefault="00000000">
            <w:r>
              <w:t>Yes</w:t>
            </w:r>
          </w:p>
        </w:tc>
      </w:tr>
      <w:tr w:rsidR="00F61632" w14:paraId="189DB103" w14:textId="77777777">
        <w:tc>
          <w:tcPr>
            <w:tcW w:w="10000" w:type="dxa"/>
            <w:shd w:val="clear" w:color="auto" w:fill="D9D9D9"/>
          </w:tcPr>
          <w:p w14:paraId="102C9004" w14:textId="77777777" w:rsidR="00F61632" w:rsidRDefault="00000000">
            <w:r>
              <w:rPr>
                <w:b/>
                <w:bCs/>
              </w:rPr>
              <w:t>Provide a description of the change(s) to 'Risk Analysis'</w:t>
            </w:r>
          </w:p>
        </w:tc>
      </w:tr>
      <w:tr w:rsidR="00F61632" w14:paraId="33B95471" w14:textId="77777777">
        <w:tc>
          <w:tcPr>
            <w:tcW w:w="10000" w:type="dxa"/>
          </w:tcPr>
          <w:p w14:paraId="749C8578" w14:textId="77777777" w:rsidR="00F61632" w:rsidRDefault="00000000">
            <w:r>
              <w:t>Project Quantum Risk Register has been assessed and COVID-19 related risk has been removed from the listed risks as of this PIR reporting. The project updated risks following decision of the Project Board in March 2024 in view of mid-term review recommendations.</w:t>
            </w:r>
          </w:p>
        </w:tc>
      </w:tr>
      <w:tr w:rsidR="00F61632" w14:paraId="784985C3" w14:textId="77777777">
        <w:tc>
          <w:tcPr>
            <w:tcW w:w="10000" w:type="dxa"/>
            <w:shd w:val="clear" w:color="auto" w:fill="D9D9D9"/>
          </w:tcPr>
          <w:p w14:paraId="67E932AA" w14:textId="77777777" w:rsidR="00F61632" w:rsidRDefault="00000000">
            <w:r>
              <w:rPr>
                <w:b/>
                <w:bCs/>
              </w:rPr>
              <w:t>K) Increase of GEF project financing up to 5%</w:t>
            </w:r>
          </w:p>
        </w:tc>
      </w:tr>
      <w:tr w:rsidR="00F61632" w14:paraId="2F643529" w14:textId="77777777">
        <w:tc>
          <w:tcPr>
            <w:tcW w:w="10000" w:type="dxa"/>
          </w:tcPr>
          <w:p w14:paraId="379D7A28" w14:textId="77777777" w:rsidR="00F61632" w:rsidRDefault="00000000">
            <w:r>
              <w:t>No</w:t>
            </w:r>
          </w:p>
        </w:tc>
      </w:tr>
      <w:tr w:rsidR="00F61632" w14:paraId="7E3E84B7" w14:textId="77777777">
        <w:tc>
          <w:tcPr>
            <w:tcW w:w="10000" w:type="dxa"/>
            <w:shd w:val="clear" w:color="auto" w:fill="D9D9D9"/>
          </w:tcPr>
          <w:p w14:paraId="32583D90" w14:textId="77777777" w:rsidR="00F61632" w:rsidRDefault="00000000">
            <w:r>
              <w:rPr>
                <w:b/>
                <w:bCs/>
              </w:rPr>
              <w:t>Provide a description of the change to GEF project financing up to 5%</w:t>
            </w:r>
          </w:p>
        </w:tc>
      </w:tr>
      <w:tr w:rsidR="00F61632" w14:paraId="3C004464" w14:textId="77777777">
        <w:tc>
          <w:tcPr>
            <w:tcW w:w="10000" w:type="dxa"/>
          </w:tcPr>
          <w:p w14:paraId="3F7664A8" w14:textId="77777777" w:rsidR="00F61632" w:rsidRDefault="00000000">
            <w:r>
              <w:rPr>
                <w:i/>
                <w:iCs/>
              </w:rPr>
              <w:t>(not set or not applicable)</w:t>
            </w:r>
          </w:p>
        </w:tc>
      </w:tr>
      <w:tr w:rsidR="00F61632" w14:paraId="220F71C4" w14:textId="77777777">
        <w:tc>
          <w:tcPr>
            <w:tcW w:w="10000" w:type="dxa"/>
            <w:shd w:val="clear" w:color="auto" w:fill="D9D9D9"/>
          </w:tcPr>
          <w:p w14:paraId="714C957B" w14:textId="77777777" w:rsidR="00F61632" w:rsidRDefault="00000000">
            <w:r>
              <w:rPr>
                <w:b/>
                <w:bCs/>
              </w:rPr>
              <w:t>L) Co-financing</w:t>
            </w:r>
          </w:p>
        </w:tc>
      </w:tr>
      <w:tr w:rsidR="00F61632" w14:paraId="3014B4EE" w14:textId="77777777">
        <w:tc>
          <w:tcPr>
            <w:tcW w:w="10000" w:type="dxa"/>
          </w:tcPr>
          <w:p w14:paraId="458C3D33" w14:textId="77777777" w:rsidR="00F61632" w:rsidRDefault="00000000">
            <w:r>
              <w:t>No</w:t>
            </w:r>
          </w:p>
        </w:tc>
      </w:tr>
      <w:tr w:rsidR="00F61632" w14:paraId="028739E5" w14:textId="77777777">
        <w:tc>
          <w:tcPr>
            <w:tcW w:w="10000" w:type="dxa"/>
            <w:shd w:val="clear" w:color="auto" w:fill="D9D9D9"/>
          </w:tcPr>
          <w:p w14:paraId="256DDB6A" w14:textId="77777777" w:rsidR="00F61632" w:rsidRDefault="00000000">
            <w:r>
              <w:rPr>
                <w:b/>
                <w:bCs/>
              </w:rPr>
              <w:t>Provide a description of the change(s) to 'Co-financing'</w:t>
            </w:r>
          </w:p>
        </w:tc>
      </w:tr>
      <w:tr w:rsidR="00F61632" w14:paraId="4B000A3B" w14:textId="77777777">
        <w:tc>
          <w:tcPr>
            <w:tcW w:w="10000" w:type="dxa"/>
          </w:tcPr>
          <w:p w14:paraId="18C4A524" w14:textId="77777777" w:rsidR="00F61632" w:rsidRDefault="00000000">
            <w:r>
              <w:rPr>
                <w:i/>
                <w:iCs/>
              </w:rPr>
              <w:t>(not set or not applicable)</w:t>
            </w:r>
          </w:p>
        </w:tc>
      </w:tr>
      <w:tr w:rsidR="00F61632" w14:paraId="0AC814AF" w14:textId="77777777">
        <w:tc>
          <w:tcPr>
            <w:tcW w:w="10000" w:type="dxa"/>
            <w:shd w:val="clear" w:color="auto" w:fill="D9D9D9"/>
          </w:tcPr>
          <w:p w14:paraId="5B955418" w14:textId="77777777" w:rsidR="00F61632" w:rsidRDefault="00000000">
            <w:r>
              <w:rPr>
                <w:b/>
                <w:bCs/>
              </w:rPr>
              <w:t>M) Location of project activity</w:t>
            </w:r>
          </w:p>
        </w:tc>
      </w:tr>
      <w:tr w:rsidR="00F61632" w14:paraId="581FFE32" w14:textId="77777777">
        <w:tc>
          <w:tcPr>
            <w:tcW w:w="10000" w:type="dxa"/>
          </w:tcPr>
          <w:p w14:paraId="38CE29A2" w14:textId="77777777" w:rsidR="00F61632" w:rsidRDefault="00000000">
            <w:r>
              <w:t>No</w:t>
            </w:r>
          </w:p>
        </w:tc>
      </w:tr>
      <w:tr w:rsidR="00F61632" w14:paraId="4BBA54C8" w14:textId="77777777">
        <w:tc>
          <w:tcPr>
            <w:tcW w:w="10000" w:type="dxa"/>
            <w:shd w:val="clear" w:color="auto" w:fill="D9D9D9"/>
          </w:tcPr>
          <w:p w14:paraId="5E67B5E7" w14:textId="77777777" w:rsidR="00F61632" w:rsidRDefault="00000000">
            <w:r>
              <w:rPr>
                <w:b/>
                <w:bCs/>
              </w:rPr>
              <w:t>Provide a description of the change(s) to project location activity</w:t>
            </w:r>
          </w:p>
        </w:tc>
      </w:tr>
      <w:tr w:rsidR="00F61632" w14:paraId="048F0A4E" w14:textId="77777777">
        <w:tc>
          <w:tcPr>
            <w:tcW w:w="10000" w:type="dxa"/>
          </w:tcPr>
          <w:p w14:paraId="46534BC8" w14:textId="77777777" w:rsidR="00F61632" w:rsidRDefault="00000000">
            <w:r>
              <w:rPr>
                <w:i/>
                <w:iCs/>
              </w:rPr>
              <w:t>(not set or not applicable)</w:t>
            </w:r>
          </w:p>
        </w:tc>
      </w:tr>
      <w:tr w:rsidR="00F61632" w14:paraId="386D5716" w14:textId="77777777">
        <w:tc>
          <w:tcPr>
            <w:tcW w:w="10000" w:type="dxa"/>
            <w:shd w:val="clear" w:color="auto" w:fill="D9D9D9"/>
          </w:tcPr>
          <w:p w14:paraId="7E8B1338" w14:textId="77777777" w:rsidR="00F61632" w:rsidRDefault="00000000">
            <w:r>
              <w:rPr>
                <w:b/>
                <w:bCs/>
              </w:rPr>
              <w:t>Other</w:t>
            </w:r>
          </w:p>
        </w:tc>
      </w:tr>
      <w:tr w:rsidR="00F61632" w14:paraId="443DCCD4" w14:textId="77777777">
        <w:tc>
          <w:tcPr>
            <w:tcW w:w="10000" w:type="dxa"/>
          </w:tcPr>
          <w:p w14:paraId="55B2B7B0" w14:textId="77777777" w:rsidR="00F61632" w:rsidRDefault="00000000">
            <w:r>
              <w:t>No</w:t>
            </w:r>
          </w:p>
        </w:tc>
      </w:tr>
      <w:tr w:rsidR="00F61632" w14:paraId="02822F07" w14:textId="77777777">
        <w:tc>
          <w:tcPr>
            <w:tcW w:w="10000" w:type="dxa"/>
            <w:shd w:val="clear" w:color="auto" w:fill="D9D9D9"/>
          </w:tcPr>
          <w:p w14:paraId="11E7BE74" w14:textId="77777777" w:rsidR="00F61632" w:rsidRDefault="00000000">
            <w:r>
              <w:rPr>
                <w:b/>
                <w:bCs/>
              </w:rPr>
              <w:t>Please provide a description of other types of minor amendments that do not fall under any of the above categories. For example, minor changes to the project's Gender Action Plan and/or gender activities can be captured here.</w:t>
            </w:r>
          </w:p>
        </w:tc>
      </w:tr>
      <w:tr w:rsidR="00F61632" w14:paraId="1E7F039D" w14:textId="77777777">
        <w:tc>
          <w:tcPr>
            <w:tcW w:w="10000" w:type="dxa"/>
          </w:tcPr>
          <w:p w14:paraId="5752CC93" w14:textId="77777777" w:rsidR="00F61632" w:rsidRDefault="00000000">
            <w:r>
              <w:rPr>
                <w:i/>
                <w:iCs/>
              </w:rPr>
              <w:t>(not set or not applicable)</w:t>
            </w:r>
          </w:p>
        </w:tc>
      </w:tr>
      <w:tr w:rsidR="00F61632" w14:paraId="1D623B7B" w14:textId="77777777">
        <w:tc>
          <w:tcPr>
            <w:tcW w:w="10000" w:type="dxa"/>
            <w:shd w:val="clear" w:color="auto" w:fill="D9D9D9"/>
          </w:tcPr>
          <w:p w14:paraId="09BA7136" w14:textId="77777777" w:rsidR="00F61632" w:rsidRDefault="00000000">
            <w:r>
              <w:rPr>
                <w:b/>
                <w:bCs/>
              </w:rPr>
              <w:t>Upload any supporting documentation related to responses in this section.</w:t>
            </w:r>
          </w:p>
          <w:p w14:paraId="5095C98E" w14:textId="77777777" w:rsidR="00F61632" w:rsidRDefault="00000000">
            <w:r>
              <w:rPr>
                <w:i/>
                <w:iCs/>
              </w:rPr>
              <w:t>(Uploaded files will be kept internal and not submitted to the GEF.)</w:t>
            </w:r>
          </w:p>
        </w:tc>
      </w:tr>
      <w:tr w:rsidR="00F61632" w14:paraId="7DB82CB4" w14:textId="77777777">
        <w:tc>
          <w:tcPr>
            <w:tcW w:w="10000" w:type="dxa"/>
          </w:tcPr>
          <w:p w14:paraId="5C90B0ED" w14:textId="77777777" w:rsidR="00F61632" w:rsidRDefault="00000000">
            <w:pPr>
              <w:spacing w:after="0"/>
            </w:pPr>
            <w:r>
              <w:t>TKM_1.2 - PROJECT EXTENSION REQUEST FORM_Final-2_14 Dec2023.docx</w:t>
            </w:r>
          </w:p>
          <w:p w14:paraId="35E06CBC" w14:textId="77777777" w:rsidR="00F61632" w:rsidRDefault="00F61632"/>
        </w:tc>
      </w:tr>
    </w:tbl>
    <w:p w14:paraId="1D97EF60" w14:textId="77777777" w:rsidR="00F61632" w:rsidRDefault="00F61632">
      <w:pPr>
        <w:sectPr w:rsidR="00F61632">
          <w:pgSz w:w="11905" w:h="16837"/>
          <w:pgMar w:top="1440" w:right="1440" w:bottom="1440" w:left="1440" w:header="720" w:footer="720" w:gutter="0"/>
          <w:cols w:space="720"/>
        </w:sectPr>
      </w:pPr>
    </w:p>
    <w:p w14:paraId="68C7049F" w14:textId="77777777" w:rsidR="00F61632" w:rsidRDefault="00000000">
      <w:pPr>
        <w:pStyle w:val="Heading1"/>
      </w:pPr>
      <w:bookmarkStart w:id="10" w:name="_Toc11"/>
      <w:r>
        <w:lastRenderedPageBreak/>
        <w:t>Gender</w:t>
      </w:r>
      <w:bookmarkEnd w:id="10"/>
    </w:p>
    <w:p w14:paraId="3609444B" w14:textId="77777777" w:rsidR="00F61632" w:rsidRDefault="00000000">
      <w:pPr>
        <w:pStyle w:val="Heading2"/>
      </w:pPr>
      <w:bookmarkStart w:id="11" w:name="_Toc12"/>
      <w:r>
        <w:t>Progress in Advancing Gender Equality and Women's Empowerment</w:t>
      </w:r>
      <w:bookmarkEnd w:id="11"/>
    </w:p>
    <w:tbl>
      <w:tblPr>
        <w:tblW w:w="0" w:type="auto"/>
        <w:tblInd w:w="-6" w:type="dxa"/>
        <w:tblBorders>
          <w:top w:val="single" w:sz="5" w:space="0" w:color="000000"/>
          <w:left w:val="single" w:sz="5" w:space="0" w:color="000000"/>
          <w:bottom w:val="single" w:sz="5" w:space="0" w:color="000000"/>
          <w:right w:val="single" w:sz="5" w:space="0" w:color="000000"/>
          <w:insideH w:val="single" w:sz="5" w:space="0" w:color="000000"/>
          <w:insideV w:val="single" w:sz="5" w:space="0" w:color="000000"/>
        </w:tblBorders>
        <w:tblCellMar>
          <w:top w:w="20" w:type="dxa"/>
          <w:left w:w="20" w:type="dxa"/>
          <w:bottom w:w="20" w:type="dxa"/>
          <w:right w:w="20" w:type="dxa"/>
        </w:tblCellMar>
        <w:tblLook w:val="0000" w:firstRow="0" w:lastRow="0" w:firstColumn="0" w:lastColumn="0" w:noHBand="0" w:noVBand="0"/>
      </w:tblPr>
      <w:tblGrid>
        <w:gridCol w:w="9019"/>
      </w:tblGrid>
      <w:tr w:rsidR="00F61632" w14:paraId="060E242B" w14:textId="77777777">
        <w:tc>
          <w:tcPr>
            <w:tcW w:w="10000" w:type="dxa"/>
            <w:shd w:val="clear" w:color="auto" w:fill="D9D9D9"/>
          </w:tcPr>
          <w:p w14:paraId="1C8DC6BE" w14:textId="77777777" w:rsidR="00F61632" w:rsidRDefault="00000000">
            <w:r>
              <w:rPr>
                <w:b/>
                <w:bCs/>
              </w:rPr>
              <w:t xml:space="preserve">1) Please review the project's Gender Analysis and Action Plan.  If the document is not attached or an updated Gender Analysis and/or Gender Action Plan is </w:t>
            </w:r>
            <w:proofErr w:type="gramStart"/>
            <w:r>
              <w:rPr>
                <w:b/>
                <w:bCs/>
              </w:rPr>
              <w:t>available</w:t>
            </w:r>
            <w:proofErr w:type="gramEnd"/>
            <w:r>
              <w:rPr>
                <w:b/>
                <w:bCs/>
              </w:rPr>
              <w:t xml:space="preserve"> please upload the document below or </w:t>
            </w:r>
            <w:proofErr w:type="gramStart"/>
            <w:r>
              <w:rPr>
                <w:b/>
                <w:bCs/>
              </w:rPr>
              <w:t>send</w:t>
            </w:r>
            <w:proofErr w:type="gramEnd"/>
            <w:r>
              <w:rPr>
                <w:b/>
                <w:bCs/>
              </w:rPr>
              <w:t xml:space="preserve"> to the Regional Programme Associate to upload in PIMS+. Please note that all projects approved since 1 July 2014 are required to carry out a gender analysis and all projects approved since 1 July 2018 are required to have a gender analysis and action plan.</w:t>
            </w:r>
          </w:p>
        </w:tc>
      </w:tr>
      <w:tr w:rsidR="00F61632" w14:paraId="7A1C2A41" w14:textId="77777777">
        <w:tc>
          <w:tcPr>
            <w:tcW w:w="10000" w:type="dxa"/>
          </w:tcPr>
          <w:p w14:paraId="678E417D" w14:textId="77777777" w:rsidR="00F61632" w:rsidRDefault="00000000">
            <w:pPr>
              <w:spacing w:after="0"/>
            </w:pPr>
            <w:r>
              <w:t>Gender Analysis.docx</w:t>
            </w:r>
          </w:p>
          <w:p w14:paraId="57733745" w14:textId="77777777" w:rsidR="00F61632" w:rsidRDefault="00F61632"/>
        </w:tc>
      </w:tr>
      <w:tr w:rsidR="00F61632" w14:paraId="5268346F" w14:textId="77777777">
        <w:tc>
          <w:tcPr>
            <w:tcW w:w="10000" w:type="dxa"/>
            <w:shd w:val="clear" w:color="auto" w:fill="D9D9D9"/>
          </w:tcPr>
          <w:p w14:paraId="258DF7CD" w14:textId="77777777" w:rsidR="00F61632" w:rsidRDefault="00000000">
            <w:r>
              <w:rPr>
                <w:b/>
                <w:bCs/>
              </w:rPr>
              <w:t>Quantum Gender Marker Rating</w:t>
            </w:r>
          </w:p>
        </w:tc>
      </w:tr>
      <w:tr w:rsidR="00F61632" w14:paraId="462BFCFC" w14:textId="77777777">
        <w:tc>
          <w:tcPr>
            <w:tcW w:w="10000" w:type="dxa"/>
          </w:tcPr>
          <w:p w14:paraId="02B072AD" w14:textId="77777777" w:rsidR="00F61632" w:rsidRDefault="00000000">
            <w:r>
              <w:rPr>
                <w:b/>
                <w:bCs/>
              </w:rPr>
              <w:t xml:space="preserve">GEN1: </w:t>
            </w:r>
            <w:r>
              <w:t>some contribution to gender equality</w:t>
            </w:r>
          </w:p>
        </w:tc>
      </w:tr>
      <w:tr w:rsidR="00F61632" w14:paraId="17FF6582" w14:textId="77777777">
        <w:tc>
          <w:tcPr>
            <w:tcW w:w="10000" w:type="dxa"/>
            <w:shd w:val="clear" w:color="auto" w:fill="D9D9D9"/>
          </w:tcPr>
          <w:p w14:paraId="20953AD9" w14:textId="77777777" w:rsidR="00F61632" w:rsidRDefault="00000000">
            <w:r>
              <w:rPr>
                <w:b/>
                <w:bCs/>
              </w:rPr>
              <w:t>2) Please indicate in which results areas the project is contributing to gender equality (you may select more than one results area, or select not applicable):</w:t>
            </w:r>
          </w:p>
        </w:tc>
      </w:tr>
      <w:tr w:rsidR="00F61632" w14:paraId="00EB5E37" w14:textId="77777777">
        <w:tc>
          <w:tcPr>
            <w:tcW w:w="10000" w:type="dxa"/>
          </w:tcPr>
          <w:p w14:paraId="3BE5FB6D" w14:textId="77777777" w:rsidR="00F61632" w:rsidRDefault="00000000">
            <w:r>
              <w:t>Contributing to closing gender gaps in access to and control over resources: No</w:t>
            </w:r>
          </w:p>
        </w:tc>
      </w:tr>
      <w:tr w:rsidR="00F61632" w14:paraId="2E172524" w14:textId="77777777">
        <w:tc>
          <w:tcPr>
            <w:tcW w:w="10000" w:type="dxa"/>
          </w:tcPr>
          <w:p w14:paraId="608A20BF" w14:textId="77777777" w:rsidR="00F61632" w:rsidRDefault="00000000">
            <w:r>
              <w:t>Improving the participation and decision-making of women in natural resource governance: No</w:t>
            </w:r>
          </w:p>
        </w:tc>
      </w:tr>
      <w:tr w:rsidR="00F61632" w14:paraId="0750BE3F" w14:textId="77777777">
        <w:tc>
          <w:tcPr>
            <w:tcW w:w="10000" w:type="dxa"/>
          </w:tcPr>
          <w:p w14:paraId="48F8AEA5" w14:textId="77777777" w:rsidR="00F61632" w:rsidRDefault="00000000">
            <w:r>
              <w:t>Targeting socio-economic benefits and services for women: Yes</w:t>
            </w:r>
          </w:p>
        </w:tc>
      </w:tr>
      <w:tr w:rsidR="00F61632" w14:paraId="5717EFBE" w14:textId="77777777">
        <w:tc>
          <w:tcPr>
            <w:tcW w:w="10000" w:type="dxa"/>
          </w:tcPr>
          <w:p w14:paraId="3F9F233F" w14:textId="77777777" w:rsidR="00F61632" w:rsidRDefault="00000000">
            <w:r>
              <w:t>Not applicable: No</w:t>
            </w:r>
          </w:p>
        </w:tc>
      </w:tr>
      <w:tr w:rsidR="00F61632" w14:paraId="3115A4FE" w14:textId="77777777">
        <w:tc>
          <w:tcPr>
            <w:tcW w:w="10000" w:type="dxa"/>
            <w:shd w:val="clear" w:color="auto" w:fill="D9D9D9"/>
          </w:tcPr>
          <w:p w14:paraId="4C552D48" w14:textId="77777777" w:rsidR="00F61632" w:rsidRDefault="00000000">
            <w:r>
              <w:rPr>
                <w:b/>
                <w:bCs/>
              </w:rPr>
              <w:t>3) Please specify results achieved this reporting period that focus on increasing gender equality and the empowerment of women.</w:t>
            </w:r>
          </w:p>
          <w:p w14:paraId="7AB6F427" w14:textId="77777777" w:rsidR="00F61632" w:rsidRDefault="00F61632"/>
          <w:p w14:paraId="57C16391" w14:textId="77777777" w:rsidR="00F61632" w:rsidRDefault="00000000">
            <w:r>
              <w:rPr>
                <w:b/>
                <w:bCs/>
              </w:rPr>
              <w:t>Please explain how the results reported addressed the different needs of men or women, changed norms, values, and power structures, and/or contributed to transforming or challenging gender inequalities and discrimination.</w:t>
            </w:r>
          </w:p>
        </w:tc>
      </w:tr>
      <w:tr w:rsidR="00F61632" w14:paraId="204BEA66" w14:textId="77777777">
        <w:tc>
          <w:tcPr>
            <w:tcW w:w="10000" w:type="dxa"/>
          </w:tcPr>
          <w:p w14:paraId="26676CA8" w14:textId="77777777" w:rsidR="00F61632" w:rsidRDefault="00000000">
            <w:r>
              <w:t xml:space="preserve">The Project continued to assist </w:t>
            </w:r>
            <w:proofErr w:type="spellStart"/>
            <w:r>
              <w:t>Bosfor</w:t>
            </w:r>
            <w:proofErr w:type="spellEnd"/>
            <w:r>
              <w:t xml:space="preserve"> NGO (which is involved in bicycle repairs). The NGO hires overwhelmingly women and girls for its work.  The employees are repairing bikes and assemble new ones and is one of the most secure places for employment of women free from any discriminatory practices. The Project delivered several trainings in maintenance of RE technologies to students </w:t>
            </w:r>
            <w:proofErr w:type="gramStart"/>
            <w:r>
              <w:t>of</w:t>
            </w:r>
            <w:proofErr w:type="gramEnd"/>
            <w:r>
              <w:t xml:space="preserve"> the energy university in Mary, where women constitute over 45% of all students.</w:t>
            </w:r>
          </w:p>
          <w:p w14:paraId="68C02E56" w14:textId="77777777" w:rsidR="00F61632" w:rsidRDefault="00000000">
            <w:r>
              <w:t xml:space="preserve">The Project also installed 14 bicycles in the recreation zone of </w:t>
            </w:r>
            <w:proofErr w:type="spellStart"/>
            <w:r>
              <w:t>Dayanch</w:t>
            </w:r>
            <w:proofErr w:type="spellEnd"/>
            <w:r>
              <w:t xml:space="preserve"> hotel on the day the national TV aired various events related to the International Bicycle Day attended by all the top officials of the country. Such highest possible level of publicity contributed to popularization of bicycle use.</w:t>
            </w:r>
          </w:p>
          <w:p w14:paraId="2FBE9A1F" w14:textId="77777777" w:rsidR="00F61632" w:rsidRDefault="00000000">
            <w:r>
              <w:t xml:space="preserve">The Project also again provided two </w:t>
            </w:r>
            <w:proofErr w:type="gramStart"/>
            <w:r>
              <w:t>trainings</w:t>
            </w:r>
            <w:proofErr w:type="gramEnd"/>
            <w:r>
              <w:t xml:space="preserve"> this reporting year for students </w:t>
            </w:r>
            <w:proofErr w:type="gramStart"/>
            <w:r>
              <w:t>of</w:t>
            </w:r>
            <w:proofErr w:type="gramEnd"/>
            <w:r>
              <w:t xml:space="preserve"> the State Energy Institute dedicated to O&amp;M of RE installations. These were well attended by female students (up to 40% of the participants were female, which is the highest participation rate in the energy sector).</w:t>
            </w:r>
          </w:p>
          <w:p w14:paraId="3E2B5AEC" w14:textId="77777777" w:rsidR="00F61632" w:rsidRDefault="00000000">
            <w:r>
              <w:t xml:space="preserve">The media campaigns for waste recycling (for three fractions: plastic, paper, and glass) were successful in drawing mostly women to the issue. As women in Turkmenistan predominantly take care of household maintenance, their active participation in the waste recycling made them a clear </w:t>
            </w:r>
            <w:r>
              <w:lastRenderedPageBreak/>
              <w:t>agent of change and empowered them to be perceived as a separate stakeholder by the mayoral office and the private businesses.</w:t>
            </w:r>
          </w:p>
        </w:tc>
      </w:tr>
      <w:tr w:rsidR="00F61632" w14:paraId="1D940517" w14:textId="77777777">
        <w:tc>
          <w:tcPr>
            <w:tcW w:w="10000" w:type="dxa"/>
            <w:shd w:val="clear" w:color="auto" w:fill="D9D9D9"/>
          </w:tcPr>
          <w:p w14:paraId="1B6C1CA7" w14:textId="77777777" w:rsidR="00F61632" w:rsidRDefault="00000000">
            <w:r>
              <w:rPr>
                <w:b/>
                <w:bCs/>
              </w:rPr>
              <w:lastRenderedPageBreak/>
              <w:t>4) Please describe how work to advance gender equality and women's empowerment enhanced the project's environmental and/or resilience outcomes.</w:t>
            </w:r>
          </w:p>
        </w:tc>
      </w:tr>
      <w:tr w:rsidR="00F61632" w14:paraId="347A0611" w14:textId="77777777">
        <w:tc>
          <w:tcPr>
            <w:tcW w:w="10000" w:type="dxa"/>
          </w:tcPr>
          <w:p w14:paraId="529415B3" w14:textId="77777777" w:rsidR="00F61632" w:rsidRDefault="00000000">
            <w:r>
              <w:t xml:space="preserve">The Project promotes gender equality by correcting gender imbalances in employment. This is being done by ensuring that women have priority in hiring decisions (70% of the bike repair shop staff are women; 100% of the training participants were women - 10 out of 10) by one of the bicycle building and repair workshops that the project </w:t>
            </w:r>
            <w:proofErr w:type="gramStart"/>
            <w:r>
              <w:t>supports .</w:t>
            </w:r>
            <w:proofErr w:type="gramEnd"/>
          </w:p>
          <w:p w14:paraId="161165C5" w14:textId="77777777" w:rsidR="00F61632" w:rsidRDefault="00000000">
            <w:r>
              <w:t xml:space="preserve">Women’s participation in the waste recycling pilots made them as a group more visible to the mayoral office. The long-term consequence of this visibility is that the </w:t>
            </w:r>
            <w:proofErr w:type="spellStart"/>
            <w:r>
              <w:t>hyakimlik</w:t>
            </w:r>
            <w:proofErr w:type="spellEnd"/>
            <w:r>
              <w:t xml:space="preserve"> office will </w:t>
            </w:r>
            <w:proofErr w:type="spellStart"/>
            <w:r>
              <w:t>considet</w:t>
            </w:r>
            <w:proofErr w:type="spellEnd"/>
            <w:r>
              <w:t xml:space="preserve"> including women representatives in any subsequent public hearings.</w:t>
            </w:r>
          </w:p>
        </w:tc>
      </w:tr>
    </w:tbl>
    <w:p w14:paraId="4847894D" w14:textId="77777777" w:rsidR="00F61632" w:rsidRDefault="00F61632">
      <w:pPr>
        <w:sectPr w:rsidR="00F61632">
          <w:pgSz w:w="11905" w:h="16837"/>
          <w:pgMar w:top="1440" w:right="1440" w:bottom="1440" w:left="1440" w:header="720" w:footer="720" w:gutter="0"/>
          <w:cols w:space="720"/>
        </w:sectPr>
      </w:pPr>
    </w:p>
    <w:p w14:paraId="7B6B219E" w14:textId="77777777" w:rsidR="00F61632" w:rsidRDefault="00000000">
      <w:pPr>
        <w:pStyle w:val="Heading1"/>
      </w:pPr>
      <w:bookmarkStart w:id="12" w:name="_Toc13"/>
      <w:r>
        <w:lastRenderedPageBreak/>
        <w:t>Risk Management</w:t>
      </w:r>
      <w:bookmarkEnd w:id="12"/>
    </w:p>
    <w:p w14:paraId="57F591A6" w14:textId="77777777" w:rsidR="00F61632" w:rsidRDefault="00000000">
      <w:pPr>
        <w:pStyle w:val="Heading2"/>
      </w:pPr>
      <w:bookmarkStart w:id="13" w:name="_Toc14"/>
      <w:r>
        <w:t>A) Overall Risk Management</w:t>
      </w:r>
      <w:bookmarkEnd w:id="13"/>
    </w:p>
    <w:tbl>
      <w:tblPr>
        <w:tblW w:w="0" w:type="auto"/>
        <w:tblInd w:w="-6" w:type="dxa"/>
        <w:tblBorders>
          <w:top w:val="single" w:sz="5" w:space="0" w:color="000000"/>
          <w:left w:val="single" w:sz="5" w:space="0" w:color="000000"/>
          <w:bottom w:val="single" w:sz="5" w:space="0" w:color="000000"/>
          <w:right w:val="single" w:sz="5" w:space="0" w:color="000000"/>
          <w:insideH w:val="single" w:sz="5" w:space="0" w:color="000000"/>
          <w:insideV w:val="single" w:sz="5" w:space="0" w:color="000000"/>
        </w:tblBorders>
        <w:tblCellMar>
          <w:top w:w="20" w:type="dxa"/>
          <w:left w:w="20" w:type="dxa"/>
          <w:bottom w:w="20" w:type="dxa"/>
          <w:right w:w="20" w:type="dxa"/>
        </w:tblCellMar>
        <w:tblLook w:val="0000" w:firstRow="0" w:lastRow="0" w:firstColumn="0" w:lastColumn="0" w:noHBand="0" w:noVBand="0"/>
      </w:tblPr>
      <w:tblGrid>
        <w:gridCol w:w="9019"/>
      </w:tblGrid>
      <w:tr w:rsidR="00F61632" w14:paraId="627860DE" w14:textId="77777777">
        <w:tc>
          <w:tcPr>
            <w:tcW w:w="10000" w:type="dxa"/>
            <w:shd w:val="clear" w:color="auto" w:fill="D9D9D9"/>
          </w:tcPr>
          <w:p w14:paraId="02E172D6" w14:textId="77777777" w:rsidR="00F61632" w:rsidRDefault="00000000">
            <w:r>
              <w:rPr>
                <w:b/>
                <w:bCs/>
              </w:rPr>
              <w:t xml:space="preserve">BPPS RTA: Please discuss the risks flagged in the Quantum project Risk Register and the VF Risk Dashboard in PIMS+ with the CO and then provide an assessment of project risk management undertaken during </w:t>
            </w:r>
            <w:proofErr w:type="gramStart"/>
            <w:r>
              <w:rPr>
                <w:b/>
                <w:bCs/>
              </w:rPr>
              <w:t>the  reporting</w:t>
            </w:r>
            <w:proofErr w:type="gramEnd"/>
            <w:r>
              <w:rPr>
                <w:b/>
                <w:bCs/>
              </w:rPr>
              <w:t xml:space="preserve"> period. Document actions, agreed with the CO, to address all project risks in the coming year.</w:t>
            </w:r>
          </w:p>
          <w:p w14:paraId="1DFF33F1" w14:textId="77777777" w:rsidR="00F61632" w:rsidRDefault="00F61632"/>
        </w:tc>
      </w:tr>
      <w:tr w:rsidR="00F61632" w14:paraId="276F1CC4" w14:textId="77777777">
        <w:tc>
          <w:tcPr>
            <w:tcW w:w="10000" w:type="dxa"/>
          </w:tcPr>
          <w:p w14:paraId="3F291DF5" w14:textId="77777777" w:rsidR="00F61632" w:rsidRDefault="00000000">
            <w:r>
              <w:t>The project risk log is up to date - listing relevant risks for the project going forward. The most relevant risks that remain applicable are in RTA view related to (</w:t>
            </w:r>
            <w:proofErr w:type="spellStart"/>
            <w:r>
              <w:t>i</w:t>
            </w:r>
            <w:proofErr w:type="spellEnd"/>
            <w:r>
              <w:t xml:space="preserve">) potential administrative delays arising from slow processes of permissions, contracting, and procurement; (ii) insufficient pipeline of </w:t>
            </w:r>
            <w:proofErr w:type="spellStart"/>
            <w:r>
              <w:t>futher</w:t>
            </w:r>
            <w:proofErr w:type="spellEnd"/>
            <w:r>
              <w:t xml:space="preserve"> urban </w:t>
            </w:r>
            <w:proofErr w:type="spellStart"/>
            <w:r>
              <w:t>innvestment</w:t>
            </w:r>
            <w:proofErr w:type="spellEnd"/>
            <w:r>
              <w:t xml:space="preserve"> plans for the remaining period of the project implementation that the project could support within less than one year. The project team managed the risks well in this reporting period. This included navigating the IP transformation to a new ministry and lack </w:t>
            </w:r>
            <w:proofErr w:type="spellStart"/>
            <w:r>
              <w:t>meaninfgul</w:t>
            </w:r>
            <w:proofErr w:type="spellEnd"/>
            <w:r>
              <w:t xml:space="preserve"> cooperation with the </w:t>
            </w:r>
            <w:proofErr w:type="spellStart"/>
            <w:r>
              <w:t>Turkmenavtotransport</w:t>
            </w:r>
            <w:proofErr w:type="spellEnd"/>
            <w:r>
              <w:t>” Agency (key partner for the transport related activities). For the next reporting period, the project team has agreed to attempt to convey stakeholder meetings to try to identify the potential urban investments that the project could still support until April 2025 (no later than by autumn 2024, the decision shall be taken - no major new activities shall be initiated after the project terminal evaluation which is due in January 2025). Safeguards risk screening shall also apply if any new are for project support is identified.</w:t>
            </w:r>
          </w:p>
        </w:tc>
      </w:tr>
    </w:tbl>
    <w:p w14:paraId="6CAF6018" w14:textId="77777777" w:rsidR="00F61632" w:rsidRDefault="00000000">
      <w:pPr>
        <w:pStyle w:val="Heading2"/>
      </w:pPr>
      <w:bookmarkStart w:id="14" w:name="_Toc15"/>
      <w:r>
        <w:t>B) SES Implementation</w:t>
      </w:r>
      <w:bookmarkEnd w:id="14"/>
    </w:p>
    <w:tbl>
      <w:tblPr>
        <w:tblW w:w="0" w:type="auto"/>
        <w:tblInd w:w="-6" w:type="dxa"/>
        <w:tblBorders>
          <w:top w:val="single" w:sz="5" w:space="0" w:color="000000"/>
          <w:left w:val="single" w:sz="5" w:space="0" w:color="000000"/>
          <w:bottom w:val="single" w:sz="5" w:space="0" w:color="000000"/>
          <w:right w:val="single" w:sz="5" w:space="0" w:color="000000"/>
          <w:insideH w:val="single" w:sz="5" w:space="0" w:color="000000"/>
          <w:insideV w:val="single" w:sz="5" w:space="0" w:color="000000"/>
        </w:tblBorders>
        <w:tblCellMar>
          <w:top w:w="20" w:type="dxa"/>
          <w:left w:w="20" w:type="dxa"/>
          <w:bottom w:w="20" w:type="dxa"/>
          <w:right w:w="20" w:type="dxa"/>
        </w:tblCellMar>
        <w:tblLook w:val="0000" w:firstRow="0" w:lastRow="0" w:firstColumn="0" w:lastColumn="0" w:noHBand="0" w:noVBand="0"/>
      </w:tblPr>
      <w:tblGrid>
        <w:gridCol w:w="9019"/>
      </w:tblGrid>
      <w:tr w:rsidR="00F61632" w14:paraId="5531B4BA" w14:textId="77777777">
        <w:tc>
          <w:tcPr>
            <w:tcW w:w="10000" w:type="dxa"/>
            <w:shd w:val="clear" w:color="auto" w:fill="D9D9D9"/>
          </w:tcPr>
          <w:p w14:paraId="1F067135" w14:textId="77777777" w:rsidR="00F61632" w:rsidRDefault="00000000">
            <w:r>
              <w:rPr>
                <w:b/>
                <w:bCs/>
              </w:rPr>
              <w:t>Provide an update on progress, challenges and outcomes related to stakeholder engagement based on the description in the Stakeholder Engagement Plan or equivalent documentation submitted at CEO Endorsement/Approval.</w:t>
            </w:r>
          </w:p>
        </w:tc>
      </w:tr>
      <w:tr w:rsidR="00F61632" w14:paraId="413DB146" w14:textId="77777777">
        <w:tc>
          <w:tcPr>
            <w:tcW w:w="10000" w:type="dxa"/>
          </w:tcPr>
          <w:p w14:paraId="6EEF1F6E" w14:textId="77777777" w:rsidR="00F61632" w:rsidRDefault="00000000">
            <w:r>
              <w:t>The Project has continued to work with the Ministry of Energy and secured over $6 million more during the project period for the scale-up of sustainable investment into the street lighting and smart grid infrastructure.</w:t>
            </w:r>
          </w:p>
          <w:p w14:paraId="6695B353" w14:textId="77777777" w:rsidR="00F61632" w:rsidRDefault="00F61632"/>
          <w:p w14:paraId="180D5471" w14:textId="77777777" w:rsidR="00F61632" w:rsidRDefault="00000000">
            <w:r>
              <w:t>The Project finally secured an official request from the Transport Agency to help them prepare a Sustainable Urban Trasport Atlas to be approved by a decree of the President of Turkmenistan in April 2025. The Project is currently working out with the Agency details of the consultancy inputs required for this effort.</w:t>
            </w:r>
          </w:p>
          <w:p w14:paraId="526D2BFF" w14:textId="77777777" w:rsidR="00F61632" w:rsidRDefault="00F61632"/>
        </w:tc>
      </w:tr>
    </w:tbl>
    <w:p w14:paraId="76C6A9E3" w14:textId="77777777" w:rsidR="00F61632" w:rsidRDefault="00F61632">
      <w:pPr>
        <w:sectPr w:rsidR="00F61632">
          <w:pgSz w:w="11905" w:h="16837"/>
          <w:pgMar w:top="1440" w:right="1440" w:bottom="1440" w:left="1440" w:header="720" w:footer="720" w:gutter="0"/>
          <w:cols w:space="720"/>
        </w:sectPr>
      </w:pPr>
    </w:p>
    <w:p w14:paraId="3E70530A" w14:textId="77777777" w:rsidR="00F61632" w:rsidRDefault="00000000">
      <w:pPr>
        <w:pStyle w:val="Heading1"/>
      </w:pPr>
      <w:bookmarkStart w:id="15" w:name="_Toc16"/>
      <w:r>
        <w:lastRenderedPageBreak/>
        <w:t>Knowledge Management &amp; Communications</w:t>
      </w:r>
      <w:bookmarkEnd w:id="15"/>
    </w:p>
    <w:p w14:paraId="762E7DEC" w14:textId="77777777" w:rsidR="00F61632" w:rsidRDefault="00F61632">
      <w:pPr>
        <w:spacing w:after="0"/>
      </w:pPr>
    </w:p>
    <w:p w14:paraId="70A1B806" w14:textId="77777777" w:rsidR="00F61632" w:rsidRDefault="00000000">
      <w:r>
        <w:t> </w:t>
      </w:r>
    </w:p>
    <w:p w14:paraId="071DB099" w14:textId="77777777" w:rsidR="00F61632" w:rsidRDefault="00000000">
      <w:r>
        <w:t xml:space="preserve">The </w:t>
      </w:r>
      <w:r>
        <w:rPr>
          <w:b/>
          <w:bCs/>
        </w:rPr>
        <w:t>Project Manager</w:t>
      </w:r>
      <w:r>
        <w:t xml:space="preserve"> must complete the three questions below.</w:t>
      </w:r>
    </w:p>
    <w:tbl>
      <w:tblPr>
        <w:tblW w:w="0" w:type="auto"/>
        <w:tblInd w:w="-6" w:type="dxa"/>
        <w:tblBorders>
          <w:top w:val="single" w:sz="5" w:space="0" w:color="000000"/>
          <w:left w:val="single" w:sz="5" w:space="0" w:color="000000"/>
          <w:bottom w:val="single" w:sz="5" w:space="0" w:color="000000"/>
          <w:right w:val="single" w:sz="5" w:space="0" w:color="000000"/>
          <w:insideH w:val="single" w:sz="5" w:space="0" w:color="000000"/>
          <w:insideV w:val="single" w:sz="5" w:space="0" w:color="000000"/>
        </w:tblBorders>
        <w:tblCellMar>
          <w:top w:w="20" w:type="dxa"/>
          <w:left w:w="20" w:type="dxa"/>
          <w:bottom w:w="20" w:type="dxa"/>
          <w:right w:w="20" w:type="dxa"/>
        </w:tblCellMar>
        <w:tblLook w:val="0000" w:firstRow="0" w:lastRow="0" w:firstColumn="0" w:lastColumn="0" w:noHBand="0" w:noVBand="0"/>
      </w:tblPr>
      <w:tblGrid>
        <w:gridCol w:w="9019"/>
      </w:tblGrid>
      <w:tr w:rsidR="00F61632" w14:paraId="48B14818" w14:textId="77777777">
        <w:tc>
          <w:tcPr>
            <w:tcW w:w="10000" w:type="dxa"/>
            <w:shd w:val="clear" w:color="auto" w:fill="D9D9D9"/>
          </w:tcPr>
          <w:p w14:paraId="190C9F26" w14:textId="77777777" w:rsidR="00F61632" w:rsidRDefault="00000000">
            <w:r>
              <w:rPr>
                <w:b/>
                <w:bCs/>
              </w:rPr>
              <w:t>1) Please provide progress on the implementation of the project's Knowledge Management approach approved at CEO Endorsement/Approval.  If there is no KM approach/strategy, please comment on how the project is capturing and disseminating best practices and lessons learned.</w:t>
            </w:r>
          </w:p>
          <w:p w14:paraId="144225D0" w14:textId="77777777" w:rsidR="00F61632" w:rsidRDefault="00F61632"/>
        </w:tc>
      </w:tr>
      <w:tr w:rsidR="00F61632" w14:paraId="5AD0664D" w14:textId="77777777">
        <w:tc>
          <w:tcPr>
            <w:tcW w:w="10000" w:type="dxa"/>
          </w:tcPr>
          <w:p w14:paraId="5427AF03" w14:textId="77777777" w:rsidR="00F61632" w:rsidRDefault="00000000">
            <w:r>
              <w:t xml:space="preserve">The project on regular basis organizes and conducts various trainings and educational webinars for the Government entities (such as for the Ministry of Construction on green standards in hotels) and for energy university students </w:t>
            </w:r>
            <w:proofErr w:type="gramStart"/>
            <w:r>
              <w:t>in order to</w:t>
            </w:r>
            <w:proofErr w:type="gramEnd"/>
            <w:r>
              <w:t xml:space="preserve"> discuss policy issues and disseminate the best practices and lessons learned.</w:t>
            </w:r>
          </w:p>
          <w:p w14:paraId="1171EE51" w14:textId="77777777" w:rsidR="00F61632" w:rsidRDefault="00000000">
            <w:r>
              <w:t xml:space="preserve">The videos of the webinars are kept on the premises of the universities and schools as well as </w:t>
            </w:r>
            <w:proofErr w:type="gramStart"/>
            <w:r>
              <w:t>speakers</w:t>
            </w:r>
            <w:proofErr w:type="gramEnd"/>
            <w:r>
              <w:t xml:space="preserve"> presentations.</w:t>
            </w:r>
          </w:p>
        </w:tc>
      </w:tr>
      <w:tr w:rsidR="00F61632" w14:paraId="56BEB22E" w14:textId="77777777">
        <w:tc>
          <w:tcPr>
            <w:tcW w:w="10000" w:type="dxa"/>
            <w:shd w:val="clear" w:color="auto" w:fill="D9D9D9"/>
          </w:tcPr>
          <w:p w14:paraId="07F17FC1" w14:textId="77777777" w:rsidR="00F61632" w:rsidRDefault="00000000">
            <w:r>
              <w:rPr>
                <w:b/>
                <w:bCs/>
              </w:rPr>
              <w:t>2) Please provide URLs specific to this project in the relevant field below.  Please categorize the URLs appropriately (for example: project websites, social media sites, media coverage, etc.)</w:t>
            </w:r>
          </w:p>
        </w:tc>
      </w:tr>
      <w:tr w:rsidR="00F61632" w14:paraId="4F401714" w14:textId="77777777">
        <w:tc>
          <w:tcPr>
            <w:tcW w:w="10000" w:type="dxa"/>
          </w:tcPr>
          <w:p w14:paraId="6CC668D9" w14:textId="77777777" w:rsidR="00F61632" w:rsidRDefault="00000000">
            <w:r>
              <w:t xml:space="preserve">The Project uses government-owned printed media (the only media available in the country as a means of outreach for the national audience), UNDP </w:t>
            </w:r>
            <w:proofErr w:type="gramStart"/>
            <w:r>
              <w:t>web-site</w:t>
            </w:r>
            <w:proofErr w:type="gramEnd"/>
            <w:r>
              <w:t xml:space="preserve"> (where an article by the Projects’ ICTA has been published recently, see: http://www.eurasia.undp.org/content/rbec/en/home/blog/2019/we-need-sustainable-cities-in-turkmenistan-.html). International social network outlets such as Twitter and LinkedIn will be used where possible too to inform the global audience about the Project’s plans and activities.</w:t>
            </w:r>
          </w:p>
          <w:p w14:paraId="12B13A61" w14:textId="77777777" w:rsidR="00F61632" w:rsidRDefault="00000000">
            <w:r>
              <w:t xml:space="preserve">An example of this use is the ICTA’s recent article (mentioned above), which has already been published on Twitter (https://twitter.com/UNDPEurasia/status/1140604768915795968) and LinkedIn (https://www.linkedin.com/feed/update/urn:li:activity:6546372907923193856) and on a local </w:t>
            </w:r>
            <w:proofErr w:type="gramStart"/>
            <w:r>
              <w:t>web-site</w:t>
            </w:r>
            <w:proofErr w:type="gramEnd"/>
            <w:r>
              <w:t>: https://orient.tm/v-turkmenistane-realizuetsya-proekt-po-ustojchivym-gorodam/</w:t>
            </w:r>
          </w:p>
          <w:p w14:paraId="3419644B" w14:textId="77777777" w:rsidR="00F61632" w:rsidRDefault="00F61632"/>
          <w:p w14:paraId="4D296EE8" w14:textId="77777777" w:rsidR="00F61632" w:rsidRDefault="00000000">
            <w:r>
              <w:t>1.</w:t>
            </w:r>
            <w:r>
              <w:tab/>
              <w:t>Article on “New free bike renting opened in Ashgabat” – published in Russian and Turkmen languages on 06.06.2020 and available at: https://turkmenportal.com/blog/28014/v-ashhabade-otkrylsya-besplatnyi-prokat-detskih-velosipedov</w:t>
            </w:r>
          </w:p>
          <w:p w14:paraId="49909611" w14:textId="77777777" w:rsidR="00F61632" w:rsidRDefault="00F61632"/>
          <w:p w14:paraId="4AD9F792" w14:textId="77777777" w:rsidR="00F61632" w:rsidRDefault="00000000">
            <w:r>
              <w:t>2.</w:t>
            </w:r>
            <w:r>
              <w:tab/>
              <w:t>An article regarding the UNDP’s ecological activities in Turkmenistan - published on private news agency in Russian language on 5 June 2020 and available at https://arzuw.news/proon-podvodit-itogi-prirodoohrannoj-dejatelnosti-v-turkmenistane</w:t>
            </w:r>
          </w:p>
          <w:p w14:paraId="26FB7D5F" w14:textId="77777777" w:rsidR="00F61632" w:rsidRDefault="00F61632"/>
          <w:p w14:paraId="19057D7B" w14:textId="77777777" w:rsidR="00F61632" w:rsidRDefault="00000000">
            <w:r>
              <w:t>3.</w:t>
            </w:r>
            <w:r>
              <w:tab/>
              <w:t>Informative article on World Environment Day: “Projects being implemented in Turkmenistan” published on the private news agency “Media-Turkmen” in English and Russian languages on 5 June 2020 at https://orient.tm/en/world-environment-day-projects-being-implemented-in-turkmenistan/</w:t>
            </w:r>
          </w:p>
          <w:p w14:paraId="02AB949B" w14:textId="77777777" w:rsidR="00F61632" w:rsidRDefault="00F61632"/>
          <w:p w14:paraId="0B70A546" w14:textId="77777777" w:rsidR="00F61632" w:rsidRDefault="00000000">
            <w:r>
              <w:t>4.</w:t>
            </w:r>
            <w:r>
              <w:tab/>
              <w:t>Article on UNDP actively supports eco-policy Turkmenistan – published on 5 June 2020 in English, Russian and Turkmen languages at https://business.com.tm/post/5596/proon-aktivno-podderzhivaet-ekopolitiku-turkmenistana</w:t>
            </w:r>
          </w:p>
          <w:p w14:paraId="7B81334A" w14:textId="77777777" w:rsidR="00F61632" w:rsidRDefault="00F61632"/>
          <w:p w14:paraId="26998BF2" w14:textId="77777777" w:rsidR="00F61632" w:rsidRDefault="00000000">
            <w:r>
              <w:t>5.</w:t>
            </w:r>
            <w:r>
              <w:tab/>
              <w:t>Informative article on “Energy audits will be conducted in Ashgabat and Avaza” published on 21.04.2020 in Russian and English languages at https://turkmenportal.com/en/blog/26949/v-ashhabade-i-avaze-budet-provoditsya-energoaudit</w:t>
            </w:r>
          </w:p>
          <w:p w14:paraId="6B9A8706" w14:textId="77777777" w:rsidR="00F61632" w:rsidRDefault="00F61632"/>
          <w:p w14:paraId="223ACF4B" w14:textId="77777777" w:rsidR="00F61632" w:rsidRDefault="00000000">
            <w:r>
              <w:t>6.</w:t>
            </w:r>
            <w:r>
              <w:tab/>
              <w:t>Articles regarding on “President of Turkmenistan Signs Number of Resolutions on Environmental Projects” published on 15.04.2020 in English, Turkmen and Russian languages at: https://business.com.tm/post/5378/prezident-turkmenistana-podpisal-ryad-rasporyazhenii-po-ekologicheskim-proektam</w:t>
            </w:r>
          </w:p>
          <w:p w14:paraId="452F291E" w14:textId="77777777" w:rsidR="00F61632" w:rsidRDefault="00F61632"/>
          <w:p w14:paraId="3D493891" w14:textId="77777777" w:rsidR="00F61632" w:rsidRDefault="00000000">
            <w:r>
              <w:t>7.</w:t>
            </w:r>
            <w:r>
              <w:tab/>
              <w:t>Article on “Ecological diplomacy – the main priority of foreign policy of Turkmenistan” – published on 14.04.2020 in English, Russian and Turkmen languages on government web site at: http://turkmenistan.gov.tm/?id=20726</w:t>
            </w:r>
          </w:p>
          <w:p w14:paraId="3D0BF642" w14:textId="77777777" w:rsidR="00F61632" w:rsidRDefault="00F61632"/>
          <w:p w14:paraId="0EF304D1" w14:textId="77777777" w:rsidR="00F61632" w:rsidRDefault="00000000">
            <w:r>
              <w:t>8.</w:t>
            </w:r>
            <w:r>
              <w:tab/>
              <w:t>Article on UNDP in Turkmenistan’s web site titled “Who recycles what in Turkmenistan” 27 March 2020 in English and Russian available at: https://www.tm.undp.org/content/turkmenistan/en/home/blog/Who-recycles-what-in-Turkmenistan.html</w:t>
            </w:r>
          </w:p>
          <w:p w14:paraId="1C0C7A4E" w14:textId="77777777" w:rsidR="00F61632" w:rsidRDefault="00F61632"/>
          <w:p w14:paraId="25BCB48A" w14:textId="77777777" w:rsidR="00F61632" w:rsidRDefault="00000000">
            <w:r>
              <w:t>9.</w:t>
            </w:r>
            <w:r>
              <w:tab/>
              <w:t>Article titled “Plastic collection activities continue” published on 13.03.2020 in Russian language and available at: http://ashgabat.in/akciya-po-sboru-plastika-prodolzhaetsya/</w:t>
            </w:r>
          </w:p>
          <w:p w14:paraId="5366E06F" w14:textId="77777777" w:rsidR="00F61632" w:rsidRDefault="00F61632"/>
          <w:p w14:paraId="2CBCD50C" w14:textId="77777777" w:rsidR="00F61632" w:rsidRDefault="00000000">
            <w:r>
              <w:t>10.</w:t>
            </w:r>
            <w:r>
              <w:tab/>
              <w:t>Article on UNDP in Turkmenistan web site titled: “UNDP and the Ministry of Agriculture and Environmental Protection of Turkmenistan held a working meeting to develop a draft National Strategy for Waste Management” published on 10 March 2020 in English and Russian languages available at : “https://www.tm.undp.org/content/turkmenistan/en/home/presscenter/pressreleases/2020/UNDP-and-Ministry-of-Agriculture-and-Environmental-Protection-of-Turkmenistan-held-a-working-meeting-to-develop-a-draft-National-Strategy-for-Waste-Management.html”</w:t>
            </w:r>
          </w:p>
          <w:p w14:paraId="6345F537" w14:textId="77777777" w:rsidR="00F61632" w:rsidRDefault="00F61632"/>
          <w:p w14:paraId="0DDD203E" w14:textId="77777777" w:rsidR="00F61632" w:rsidRDefault="00000000">
            <w:r>
              <w:t>11.</w:t>
            </w:r>
            <w:r>
              <w:tab/>
              <w:t>Article on “Waste management strategy is being discussed” published on government newspaper published in Russian language in March 2020, at: http://www.metbugat.gov.tm/blog?id=1211</w:t>
            </w:r>
          </w:p>
          <w:p w14:paraId="772A9528" w14:textId="77777777" w:rsidR="00F61632" w:rsidRDefault="00F61632"/>
          <w:p w14:paraId="37A906EF" w14:textId="77777777" w:rsidR="00F61632" w:rsidRDefault="00000000">
            <w:r>
              <w:t>12.</w:t>
            </w:r>
            <w:r>
              <w:tab/>
              <w:t xml:space="preserve">Article on “Plastic Waste Management - First Step Towards Integrated Urban Development” published on UNDP in Turkmenistan’s web site in Russian and English languages on 29 January </w:t>
            </w:r>
            <w:r>
              <w:lastRenderedPageBreak/>
              <w:t>2020 and available at “https://www.tm.undp.org/content/turkmenistan/en/home/stories/Plastic-Waste-Management-First-Step-Towards-Integrated-Urban-Development.html”</w:t>
            </w:r>
          </w:p>
          <w:p w14:paraId="6A7BCBC6" w14:textId="77777777" w:rsidR="00F61632" w:rsidRDefault="00F61632"/>
          <w:p w14:paraId="2A4559AD" w14:textId="77777777" w:rsidR="00F61632" w:rsidRDefault="00000000">
            <w:r>
              <w:t>13.</w:t>
            </w:r>
            <w:r>
              <w:tab/>
              <w:t>Article on “Sustainable Cities in Turkmenistan Project aimed at ecological stability – published on English and Russian languages on 28 January 2020 and available at https://turkmenportal.com/tm/blog/24715/proekt-ustoichivye-goroda-v-turkmenistane-nacelen-na-ekologicheskuyu-stabilnost</w:t>
            </w:r>
          </w:p>
          <w:p w14:paraId="418E0728" w14:textId="77777777" w:rsidR="00F61632" w:rsidRDefault="00F61632"/>
          <w:p w14:paraId="00B5640C" w14:textId="77777777" w:rsidR="00F61632" w:rsidRDefault="00000000">
            <w:r>
              <w:t>14.</w:t>
            </w:r>
            <w:r>
              <w:tab/>
              <w:t xml:space="preserve">Article on “Atmospheric monitoring – ensuring the environmental safety of Ashgabat” – published in English and Russian languages on 25.01.2020 and available </w:t>
            </w:r>
            <w:proofErr w:type="gramStart"/>
            <w:r>
              <w:t>at :</w:t>
            </w:r>
            <w:proofErr w:type="gramEnd"/>
            <w:r>
              <w:t xml:space="preserve"> https://orient.tm/en/atmospheric-monitoring-ensuring-the-environmental-safety-of-ashgabat/</w:t>
            </w:r>
          </w:p>
          <w:p w14:paraId="49CBE405" w14:textId="77777777" w:rsidR="00F61632" w:rsidRDefault="00F61632"/>
          <w:p w14:paraId="2DF76E7B" w14:textId="77777777" w:rsidR="00F61632" w:rsidRDefault="00000000">
            <w:r>
              <w:t>15.</w:t>
            </w:r>
            <w:r>
              <w:tab/>
              <w:t xml:space="preserve">Article on UNDP and partners improve environmental monitoring systems in Ashgabat – published on 23 January 2020 at UNDP Turkmenistan’s website in Russian and English languages and available </w:t>
            </w:r>
            <w:proofErr w:type="gramStart"/>
            <w:r>
              <w:t>at :</w:t>
            </w:r>
            <w:proofErr w:type="gramEnd"/>
            <w:r>
              <w:t xml:space="preserve"> https://www.tm.undp.org/content/turkmenistan/en/home/presscenter/pressreleases/2020/UNDP-and-partners-improve-environmental-monitoring-systems-in-Ashgabat.html</w:t>
            </w:r>
          </w:p>
          <w:p w14:paraId="085641C0" w14:textId="77777777" w:rsidR="00F61632" w:rsidRDefault="00F61632"/>
          <w:p w14:paraId="702506CA" w14:textId="77777777" w:rsidR="00F61632" w:rsidRDefault="00000000">
            <w:r>
              <w:t>16.</w:t>
            </w:r>
            <w:r>
              <w:tab/>
              <w:t xml:space="preserve">Article on “Green” activities for hotels in Avaza – published on 6 November 2019 at national newspaper “Neutral Turkmenistan” in Russian languages and available </w:t>
            </w:r>
            <w:proofErr w:type="gramStart"/>
            <w:r>
              <w:t>at  http://metbugat.gov.tm/blog?id=888</w:t>
            </w:r>
            <w:proofErr w:type="gramEnd"/>
          </w:p>
          <w:p w14:paraId="57825B62" w14:textId="77777777" w:rsidR="00F61632" w:rsidRDefault="00F61632"/>
          <w:p w14:paraId="3EF89CF0" w14:textId="77777777" w:rsidR="00F61632" w:rsidRDefault="00000000">
            <w:r>
              <w:t>17.</w:t>
            </w:r>
            <w:r>
              <w:tab/>
              <w:t xml:space="preserve">Article on “Energy-saving is task for </w:t>
            </w:r>
            <w:proofErr w:type="gramStart"/>
            <w:r>
              <w:t>present“ –</w:t>
            </w:r>
            <w:proofErr w:type="gramEnd"/>
            <w:r>
              <w:t xml:space="preserve"> published on 31 October 2019 in Russian language on state national newspaper “Neutral Turkmenistan” and available at http://metbugat.gov.tm/blog?id=864</w:t>
            </w:r>
          </w:p>
          <w:p w14:paraId="62A970F6" w14:textId="77777777" w:rsidR="00F61632" w:rsidRDefault="00F61632"/>
          <w:p w14:paraId="195F7C0A" w14:textId="77777777" w:rsidR="00F61632" w:rsidRDefault="00000000">
            <w:r>
              <w:t>18.</w:t>
            </w:r>
            <w:r>
              <w:tab/>
              <w:t>Short article on “New edition of National Strategy on Climate Change is approved” – published on state-owned website on 23.09.2019 in Russian language and available at http://tdh.gov.tm/news/articles.aspx&amp;article19702&amp;cat11</w:t>
            </w:r>
          </w:p>
          <w:p w14:paraId="7F2649F8" w14:textId="77777777" w:rsidR="00F61632" w:rsidRDefault="00F61632"/>
          <w:p w14:paraId="7AF0B417" w14:textId="77777777" w:rsidR="00F61632" w:rsidRDefault="00000000">
            <w:r>
              <w:t>19.</w:t>
            </w:r>
            <w:r>
              <w:tab/>
              <w:t>Article on “Ecology and Industry” – published in Russian language on state national newspaper and available at: http://www.metbugat.gov.tm/blog?id=1239</w:t>
            </w:r>
          </w:p>
          <w:p w14:paraId="7F39C013" w14:textId="77777777" w:rsidR="00F61632" w:rsidRDefault="00F61632"/>
          <w:p w14:paraId="658AA47E" w14:textId="77777777" w:rsidR="00F61632" w:rsidRDefault="00000000">
            <w:r>
              <w:t>20.</w:t>
            </w:r>
            <w:r>
              <w:tab/>
              <w:t>Article on “Revised National Strategy of Turkmenistan on Climate Change” – published on state national newspaper “Neutral Turkmenistan” in Russian language and available at: http://metbugat.gov.tm/blog?id=767</w:t>
            </w:r>
          </w:p>
          <w:p w14:paraId="12D55EE7" w14:textId="77777777" w:rsidR="00F61632" w:rsidRDefault="00F61632"/>
          <w:p w14:paraId="1EA67154" w14:textId="77777777" w:rsidR="00F61632" w:rsidRDefault="00000000">
            <w:r>
              <w:t>2021</w:t>
            </w:r>
          </w:p>
          <w:p w14:paraId="725659D6" w14:textId="77777777" w:rsidR="00F61632" w:rsidRDefault="00F61632"/>
          <w:p w14:paraId="75C15B07" w14:textId="77777777" w:rsidR="00F61632" w:rsidRDefault="00000000">
            <w:r>
              <w:lastRenderedPageBreak/>
              <w:t>1. Article on street lightening systems, posted on UNDP web page https://www.tm.undp.org/content/turkmenistan/en/home/presscenter/pressreleases/2021/introduction-of-new-technologies-to-the-street-lightening-systems-of-cities-in-Turkmenistan.html</w:t>
            </w:r>
          </w:p>
          <w:p w14:paraId="15CE1827" w14:textId="77777777" w:rsidR="00F61632" w:rsidRDefault="00F61632"/>
          <w:p w14:paraId="1E814658" w14:textId="77777777" w:rsidR="00F61632" w:rsidRDefault="00000000">
            <w:r>
              <w:t>2. Green transport promotion activity posted at: https://orient.tm/en/post/33049/undp-promotes-use-green-transport</w:t>
            </w:r>
          </w:p>
          <w:p w14:paraId="60745DF5" w14:textId="77777777" w:rsidR="00F61632" w:rsidRDefault="00F61632"/>
          <w:p w14:paraId="6B455E7C" w14:textId="77777777" w:rsidR="00F61632" w:rsidRDefault="00000000">
            <w:r>
              <w:t>3. Project activity in summer camp among youth, posted on UNDP Turkmenistan web page - https://www.tm.undp.org/content/turkmenistan/en/home/presscenter/pressreleases/2021/UNDP-reaches-out-to-children-in-summer-camp-to-raise-ecological-awareness.html</w:t>
            </w:r>
          </w:p>
          <w:p w14:paraId="5F46BD1F" w14:textId="77777777" w:rsidR="00F61632" w:rsidRDefault="00F61632"/>
          <w:p w14:paraId="37D234B1" w14:textId="77777777" w:rsidR="00F61632" w:rsidRDefault="00000000">
            <w:r>
              <w:t>* https://turkmenportal.com/blog/37126/v-detskom-lagere-v-gokdere-provedena-obrazovatelnaya-sessiya-po-ekologii</w:t>
            </w:r>
          </w:p>
          <w:p w14:paraId="163C2965" w14:textId="77777777" w:rsidR="00F61632" w:rsidRDefault="00000000">
            <w:r>
              <w:t>* https://arzuw.news/v-lagere-otdyha-altyn-damdzha-proshla-obrazovatelnaja-jeko-akcija-proon-v-turkmenistane</w:t>
            </w:r>
          </w:p>
          <w:p w14:paraId="1D0CB8EC" w14:textId="77777777" w:rsidR="00F61632" w:rsidRDefault="00000000">
            <w:r>
              <w:t>* https://turkmenistan.un.org/ru/129789-oon-povyshaet-osvedomlennost-detey-ob-okhrane-okruzhayuschey-sredy</w:t>
            </w:r>
          </w:p>
          <w:p w14:paraId="0C1EF62D" w14:textId="77777777" w:rsidR="00F61632" w:rsidRDefault="00F61632"/>
          <w:p w14:paraId="1AD6D7EB" w14:textId="77777777" w:rsidR="00F61632" w:rsidRDefault="00000000">
            <w:r>
              <w:t>4. Project's activity held in nearby territory of UN building in Turkmenistan dedicated to World Environment Day - https://www.tm.undp.org/content/turkmenistan/en/home/presscenter/pressreleases/2021/UNDP-took-part-in-environmental-campaign-dedicated-to-nationwide-event-on-planting-trees.html#:~:text=UNDP%20took%20part%20in%20environmental%20campaign%20dedicated%20to%20nationwide%20event%20on%20planting%20trees,-AddThis%20Sharing%20Buttons&amp;text=At%20present%2C%20ecological%20culture%20is,safeguarding%20the%20environment%20and%20nature.</w:t>
            </w:r>
          </w:p>
          <w:p w14:paraId="3F26155B" w14:textId="77777777" w:rsidR="00F61632" w:rsidRDefault="00000000">
            <w:r>
              <w:t>* https://sng.today/ashkhabad/17275-v-preddverii-vsemirnogo-dnja-okruzhajuschej-sredy-stranovaja-komanda-oon-v-strane-provela-jeko-akciju.html</w:t>
            </w:r>
          </w:p>
          <w:p w14:paraId="330E2CBC" w14:textId="77777777" w:rsidR="00F61632" w:rsidRDefault="00000000">
            <w:r>
              <w:t>* https://turkmenistan.un.org/ru/129797-obschestvennaya-kampaniya-oon-po-sluchayu-vsemirnogo-dnya-okruzhayuschey-sredy</w:t>
            </w:r>
          </w:p>
          <w:p w14:paraId="41D6F89F" w14:textId="77777777" w:rsidR="00F61632" w:rsidRDefault="00000000">
            <w:r>
              <w:t>*https://ashgabat.in/2021/06/01/akciya-oon-v-turkmenistane-po-posadke-derevev/</w:t>
            </w:r>
          </w:p>
          <w:p w14:paraId="6F0CBACF" w14:textId="77777777" w:rsidR="00F61632" w:rsidRDefault="00000000">
            <w:r>
              <w:t>*https://centralasia.news/9868-podrazdelenija-oon-v-turkmenistane-proveli-jekoakciju.html</w:t>
            </w:r>
          </w:p>
          <w:p w14:paraId="5667893D" w14:textId="77777777" w:rsidR="00F61632" w:rsidRDefault="00000000">
            <w:r>
              <w:t>*https://turkmenportal.com/blog/37073/stranovaya-komanda-oon-v-turkmenistane-provela-ekoakciyu</w:t>
            </w:r>
          </w:p>
          <w:p w14:paraId="5D08D4AE" w14:textId="77777777" w:rsidR="00F61632" w:rsidRDefault="00F61632"/>
          <w:p w14:paraId="36D40A27" w14:textId="77777777" w:rsidR="00F61632" w:rsidRDefault="00000000">
            <w:r>
              <w:t>5. Bike promotion activity at Project pilot site in School N21 - https://turkmenportal.com/blog/37193/v-ashhabade-provedeny-meropriyatiya-ekologicheskoi-napravlennosti</w:t>
            </w:r>
          </w:p>
          <w:p w14:paraId="7F964611" w14:textId="77777777" w:rsidR="00F61632" w:rsidRDefault="00F61632"/>
          <w:p w14:paraId="430AFA74" w14:textId="77777777" w:rsidR="00F61632" w:rsidRDefault="00000000">
            <w:r>
              <w:t>6. Online meeting on Climate Change - https://turkmenistan.un.org/ru/123046-proon-aktivno-podderzhivaet-v-strane-strategicheskie-iniciativy-v-oblasti-izmeneniya-klimata</w:t>
            </w:r>
          </w:p>
          <w:p w14:paraId="17370CC9" w14:textId="77777777" w:rsidR="00F61632" w:rsidRDefault="00F61632"/>
          <w:p w14:paraId="35F229ED" w14:textId="77777777" w:rsidR="00F61632" w:rsidRDefault="00000000">
            <w:r>
              <w:t xml:space="preserve">7.  Project held online </w:t>
            </w:r>
            <w:proofErr w:type="gramStart"/>
            <w:r>
              <w:t>meeting</w:t>
            </w:r>
            <w:proofErr w:type="gramEnd"/>
            <w:r>
              <w:t xml:space="preserve"> on </w:t>
            </w:r>
            <w:proofErr w:type="spellStart"/>
            <w:r>
              <w:t>Renwable</w:t>
            </w:r>
            <w:proofErr w:type="spellEnd"/>
            <w:r>
              <w:t xml:space="preserve"> Energies - https://orient.tm/ru/post/26894/proon-i-turkmenistan-razvivajut-sotrudnichestvo-v-oblasti-vozobnovlyaemyh-istochnikov-energii</w:t>
            </w:r>
          </w:p>
          <w:p w14:paraId="263F37B3" w14:textId="77777777" w:rsidR="00F61632" w:rsidRDefault="00F61632"/>
          <w:p w14:paraId="62489642" w14:textId="77777777" w:rsidR="00F61632" w:rsidRDefault="00000000">
            <w:r>
              <w:t xml:space="preserve">8. Project held online </w:t>
            </w:r>
            <w:proofErr w:type="gramStart"/>
            <w:r>
              <w:t>meeting</w:t>
            </w:r>
            <w:proofErr w:type="gramEnd"/>
            <w:r>
              <w:t xml:space="preserve"> on presentation of works undertaken on preparation of Fourth National Communication - https://orient.tm/turkmenistan-gotovit-chetvertoe-nacionalnoe-soobshhenie-ob-izmenenii-klimata/</w:t>
            </w:r>
          </w:p>
          <w:p w14:paraId="15B93FB7" w14:textId="77777777" w:rsidR="00F61632" w:rsidRDefault="00F61632"/>
          <w:p w14:paraId="7ECE0BDF" w14:textId="77777777" w:rsidR="00F61632" w:rsidRDefault="00000000">
            <w:r>
              <w:t>9. Online meeting on new technologies on street lightening - https://www.tm.undp.org/content/turkmenistan/en/home/presscenter/pressreleases/2021/introduction-of-new-technologies-to-the-street-lightening-systems-of-cities-in-Turkmenistan.html</w:t>
            </w:r>
          </w:p>
          <w:p w14:paraId="41AA5349" w14:textId="77777777" w:rsidR="00F61632" w:rsidRDefault="00F61632"/>
          <w:p w14:paraId="3E49F94D" w14:textId="77777777" w:rsidR="00F61632" w:rsidRDefault="00F61632"/>
          <w:p w14:paraId="36EDDA63" w14:textId="77777777" w:rsidR="00F61632" w:rsidRDefault="00000000">
            <w:r>
              <w:t>2022</w:t>
            </w:r>
          </w:p>
          <w:p w14:paraId="5DDFD284" w14:textId="77777777" w:rsidR="00F61632" w:rsidRDefault="00000000">
            <w:r>
              <w:t>1.</w:t>
            </w:r>
            <w:r>
              <w:tab/>
              <w:t>Interview with eco-activists</w:t>
            </w:r>
          </w:p>
          <w:p w14:paraId="6E9C07E3" w14:textId="77777777" w:rsidR="00F61632" w:rsidRDefault="00000000">
            <w:r>
              <w:t>https://www.instagram.com/p/CY52WMBhCEx/</w:t>
            </w:r>
          </w:p>
          <w:p w14:paraId="72E78BEB" w14:textId="77777777" w:rsidR="00F61632" w:rsidRDefault="00000000">
            <w:r>
              <w:t>https://youtu.be/vh7h1rBS2LA</w:t>
            </w:r>
          </w:p>
          <w:p w14:paraId="37EFAB56" w14:textId="77777777" w:rsidR="00F61632" w:rsidRDefault="00000000">
            <w:r>
              <w:t>https://twitter.com/UNDPTM/status/1483714334966661122</w:t>
            </w:r>
          </w:p>
          <w:p w14:paraId="008CCA8D" w14:textId="77777777" w:rsidR="00F61632" w:rsidRDefault="00000000">
            <w:r>
              <w:t>UNDP Turkmenistan - Posts | Facebook</w:t>
            </w:r>
          </w:p>
          <w:p w14:paraId="34434190" w14:textId="77777777" w:rsidR="00F61632" w:rsidRDefault="00F61632"/>
          <w:p w14:paraId="13370FF3" w14:textId="77777777" w:rsidR="00F61632" w:rsidRDefault="00000000">
            <w:r>
              <w:t>2.</w:t>
            </w:r>
            <w:r>
              <w:tab/>
              <w:t>Meeting with eco-activists on discussion of environment and climate change</w:t>
            </w:r>
          </w:p>
          <w:p w14:paraId="426BAC11" w14:textId="77777777" w:rsidR="00F61632" w:rsidRDefault="00000000">
            <w:r>
              <w:t>https://turkmenistan.gov.tm/ru/post/61181/vstrecha-s-molodymi-eko-aktivistami-turkmenistana</w:t>
            </w:r>
          </w:p>
          <w:p w14:paraId="37B4CEA6" w14:textId="77777777" w:rsidR="00F61632" w:rsidRDefault="00000000">
            <w:r>
              <w:t>https://orient.tm/en/post/36432/undp-engages-youth-fight-against-climate-change#:~:text=%E2%80%9CUNDP%20recognizes%20the%20role%20of,UNDP%20Resident%20Representative%20in%20Turkmenistan.</w:t>
            </w:r>
          </w:p>
          <w:p w14:paraId="2E687698" w14:textId="77777777" w:rsidR="00F61632" w:rsidRDefault="00000000">
            <w:r>
              <w:t>https://ashgabat.in/2022/02/25/involving-youth-in-the-fight-against-climate-change/</w:t>
            </w:r>
          </w:p>
          <w:p w14:paraId="789A7936" w14:textId="77777777" w:rsidR="00F61632" w:rsidRDefault="00000000">
            <w:r>
              <w:t>https://www.tm.undp.org/content/turkmenistan/ru/home/presscenter/pressreleases/2022/undp-engages-youth-in-the-fight-against-climate-change.html</w:t>
            </w:r>
          </w:p>
          <w:p w14:paraId="5928FE35" w14:textId="77777777" w:rsidR="00F61632" w:rsidRDefault="00000000">
            <w:r>
              <w:t>https://www.instagram.com/p/CaZxHd-sVd9/</w:t>
            </w:r>
          </w:p>
          <w:p w14:paraId="14AD1F2F" w14:textId="77777777" w:rsidR="00F61632" w:rsidRDefault="00000000">
            <w:r>
              <w:t>https://www.facebook.com/undptm/posts/1979354648940770</w:t>
            </w:r>
          </w:p>
          <w:p w14:paraId="5091FF14" w14:textId="77777777" w:rsidR="00F61632" w:rsidRDefault="00000000">
            <w:r>
              <w:t>https://twitter.com/narine_sahakyan/status/1497275399692341252</w:t>
            </w:r>
          </w:p>
          <w:p w14:paraId="0BF3742A" w14:textId="77777777" w:rsidR="00F61632" w:rsidRDefault="00F61632"/>
          <w:p w14:paraId="15BC3731" w14:textId="77777777" w:rsidR="00F61632" w:rsidRDefault="00000000">
            <w:r>
              <w:t>3.</w:t>
            </w:r>
            <w:r>
              <w:tab/>
              <w:t>Working trip to plastic waste processing individuals:</w:t>
            </w:r>
          </w:p>
          <w:p w14:paraId="709E14A9" w14:textId="77777777" w:rsidR="00F61632" w:rsidRDefault="00000000">
            <w:r>
              <w:t>https://orient.tm/ru/post/37116/dazhe-odin-chelovek-mozhet-sdelat-nemalo-istoriya-eko-blogera-iz-turkmenistana</w:t>
            </w:r>
          </w:p>
          <w:p w14:paraId="7B8B8AA2" w14:textId="77777777" w:rsidR="00F61632" w:rsidRDefault="00000000">
            <w:r>
              <w:lastRenderedPageBreak/>
              <w:t>https://www.instagram.com/p/CcpYlLytzBw/?igshid=YmMyMTA2M2Y=</w:t>
            </w:r>
          </w:p>
          <w:p w14:paraId="335250C7" w14:textId="77777777" w:rsidR="00F61632" w:rsidRDefault="00000000">
            <w:r>
              <w:t>http://www.newscentralasia.net/2022/04/22/turkmen-social-media-influencer-motivates-people-towards-sustainability/</w:t>
            </w:r>
          </w:p>
          <w:p w14:paraId="77F1B9BB" w14:textId="77777777" w:rsidR="00F61632" w:rsidRDefault="00000000">
            <w:r>
              <w:t>https://www.tm.undp.org/content/turkmenistan/en/home/stories/turkmen-social-media-influencer-motivates-people-towards-sustainability.html</w:t>
            </w:r>
          </w:p>
          <w:p w14:paraId="0F6F3A2A" w14:textId="77777777" w:rsidR="00F61632" w:rsidRDefault="00000000">
            <w:r>
              <w:t>https://turkmenistan.un.org/en/179062-turkmen-social-media-influencer-motivates-people-towards-sustainability</w:t>
            </w:r>
          </w:p>
          <w:p w14:paraId="39172138" w14:textId="77777777" w:rsidR="00F61632" w:rsidRDefault="00000000">
            <w:r>
              <w:t>https://www.instagram.com/p/Cco7OfboA3U/?igshid=YmMyMTA2M2Y=</w:t>
            </w:r>
          </w:p>
          <w:p w14:paraId="47623184" w14:textId="77777777" w:rsidR="00F61632" w:rsidRDefault="00000000">
            <w:r>
              <w:t>https://m.facebook.com/story.php?story_fbid=2020861484790086&amp;id=1180561795486730</w:t>
            </w:r>
          </w:p>
          <w:p w14:paraId="1D127C6E" w14:textId="77777777" w:rsidR="00F61632" w:rsidRDefault="00000000">
            <w:r>
              <w:t>4.</w:t>
            </w:r>
            <w:r>
              <w:tab/>
              <w:t>Green games at Secondary school N1</w:t>
            </w:r>
          </w:p>
          <w:p w14:paraId="693C5BE1" w14:textId="77777777" w:rsidR="00F61632" w:rsidRDefault="00F61632"/>
          <w:p w14:paraId="4B9DB15C" w14:textId="77777777" w:rsidR="00F61632" w:rsidRDefault="00000000">
            <w:r>
              <w:t>5.</w:t>
            </w:r>
            <w:r>
              <w:tab/>
              <w:t>Green games secondary school N1</w:t>
            </w:r>
          </w:p>
          <w:p w14:paraId="7BAA0277" w14:textId="77777777" w:rsidR="00F61632" w:rsidRDefault="00000000">
            <w:r>
              <w:t>https://orient.tm/en/post/37101/undp-and-partners-organize-green-games-among-schoolchildren-part-efforts-combat-plastic-pollution</w:t>
            </w:r>
          </w:p>
          <w:p w14:paraId="442D8C96" w14:textId="77777777" w:rsidR="00F61632" w:rsidRDefault="00000000">
            <w:r>
              <w:t>https://turkmenistan.gov.tm/ru/post/62475/turkmenskie-shkolniki-prisoedinyayutsya-k-usiliyam-po-borbe-s-zagryazneniem-plastikom</w:t>
            </w:r>
          </w:p>
          <w:p w14:paraId="22772BFD" w14:textId="77777777" w:rsidR="00F61632" w:rsidRDefault="00000000">
            <w:r>
              <w:t>https://ashgabat.in/2022/04/20/green-games-were-organized-for-schoolchildren/ https://arzuw.news/proon-organizovala-v-turkmenistane-zelenye-igry-dlja-shkolnikov-v-ramkah-podderzhanija-chistoty-okruzhajushhej-sredy https://salamnews.tm/ru/section/syyasat/halkara-hyzmatdaslyk/v-gorode-anau-rabotniki-proon-sovmestno-s-obshestvom-ohrany-prirody-proveli-zelyonye-igry-139fb5 https://yandex.ru/news/story/PROON_organizovala_vTurkmenistane_Zelenye_igry_dlyashkolnikov_vramkakh_podderzhaniya_chistoty_okruzhayushhej_sredy--ae329adaac0e327a155c7d1cd8ed1d9e https://www.tm.undp.org/content/turkmenistan/en/home/presscenter/pressreleases/2022/undp-and-partners-organize-green-games.html https://www.instagram.com/p/CckvLL4sp_g/?hl=en https://www.instagram.com/undp_turkmenistan/?hl=en https://m.facebook.com/story.php?story_fbid=2020076164868618&amp;id=1180561795486730 https://m.facebook.com/story.php?story_fbid=2020078368201731&amp;id=1180561795486730  https://m.facebook.com/story.php?story_fbid=2020087614867473&amp;id=1180561795486730</w:t>
            </w:r>
          </w:p>
          <w:p w14:paraId="50DF460D" w14:textId="77777777" w:rsidR="00F61632" w:rsidRDefault="00F61632"/>
          <w:p w14:paraId="208F42F5" w14:textId="77777777" w:rsidR="00F61632" w:rsidRDefault="00000000">
            <w:r>
              <w:t>6.</w:t>
            </w:r>
            <w:r>
              <w:tab/>
              <w:t xml:space="preserve"> Education training at “</w:t>
            </w:r>
            <w:proofErr w:type="spellStart"/>
            <w:r>
              <w:t>Dayanch</w:t>
            </w:r>
            <w:proofErr w:type="spellEnd"/>
            <w:r>
              <w:t>” Children healthcare center</w:t>
            </w:r>
          </w:p>
          <w:p w14:paraId="33086980" w14:textId="77777777" w:rsidR="00F61632" w:rsidRDefault="00000000">
            <w:r>
              <w:t>https://turkmenportal.com/blog/48111/dlya-otdyhayushchih-v-ntz-avaza-detei-byla-organizovana-obrazovatelnaya-ekologicheskaya-sessiya https://turkmenistan.gov.tm/ru/post/63902/povyshenie-osvedomlyonnosti-ob-ohrane-okruzhayushchej-sredy</w:t>
            </w:r>
          </w:p>
          <w:p w14:paraId="64C42BB0" w14:textId="77777777" w:rsidR="00F61632" w:rsidRPr="001472AA" w:rsidRDefault="00000000">
            <w:pPr>
              <w:rPr>
                <w:lang w:val="ru-RU"/>
              </w:rPr>
            </w:pPr>
            <w:r w:rsidRPr="001472AA">
              <w:rPr>
                <w:lang w:val="ru-RU"/>
              </w:rPr>
              <w:t>В детском оздоровительном центре прошла образовательная сессия от ПРООН (</w:t>
            </w:r>
            <w:r>
              <w:t>orient</w:t>
            </w:r>
            <w:r w:rsidRPr="001472AA">
              <w:rPr>
                <w:lang w:val="ru-RU"/>
              </w:rPr>
              <w:t>.</w:t>
            </w:r>
            <w:r>
              <w:t>tm</w:t>
            </w:r>
            <w:r w:rsidRPr="001472AA">
              <w:rPr>
                <w:lang w:val="ru-RU"/>
              </w:rPr>
              <w:t xml:space="preserve">) </w:t>
            </w:r>
            <w:r>
              <w:t>https</w:t>
            </w:r>
            <w:r w:rsidRPr="001472AA">
              <w:rPr>
                <w:lang w:val="ru-RU"/>
              </w:rPr>
              <w:t>://</w:t>
            </w:r>
            <w:proofErr w:type="spellStart"/>
            <w:r>
              <w:t>arzuw</w:t>
            </w:r>
            <w:proofErr w:type="spellEnd"/>
            <w:r w:rsidRPr="001472AA">
              <w:rPr>
                <w:lang w:val="ru-RU"/>
              </w:rPr>
              <w:t>.</w:t>
            </w:r>
            <w:r>
              <w:t>news</w:t>
            </w:r>
            <w:r w:rsidRPr="001472AA">
              <w:rPr>
                <w:lang w:val="ru-RU"/>
              </w:rPr>
              <w:t>/</w:t>
            </w:r>
            <w:proofErr w:type="spellStart"/>
            <w:r>
              <w:t>programma</w:t>
            </w:r>
            <w:proofErr w:type="spellEnd"/>
            <w:r w:rsidRPr="001472AA">
              <w:rPr>
                <w:lang w:val="ru-RU"/>
              </w:rPr>
              <w:t>-</w:t>
            </w:r>
            <w:proofErr w:type="spellStart"/>
            <w:r>
              <w:t>razvitija</w:t>
            </w:r>
            <w:proofErr w:type="spellEnd"/>
            <w:r w:rsidRPr="001472AA">
              <w:rPr>
                <w:lang w:val="ru-RU"/>
              </w:rPr>
              <w:t>-</w:t>
            </w:r>
            <w:proofErr w:type="spellStart"/>
            <w:r>
              <w:t>oon</w:t>
            </w:r>
            <w:proofErr w:type="spellEnd"/>
            <w:r w:rsidRPr="001472AA">
              <w:rPr>
                <w:lang w:val="ru-RU"/>
              </w:rPr>
              <w:t>-</w:t>
            </w:r>
            <w:proofErr w:type="spellStart"/>
            <w:r>
              <w:t>vstupila</w:t>
            </w:r>
            <w:proofErr w:type="spellEnd"/>
            <w:r w:rsidRPr="001472AA">
              <w:rPr>
                <w:lang w:val="ru-RU"/>
              </w:rPr>
              <w:t>-</w:t>
            </w:r>
            <w:proofErr w:type="spellStart"/>
            <w:r>
              <w:t>organizatorom</w:t>
            </w:r>
            <w:proofErr w:type="spellEnd"/>
            <w:r w:rsidRPr="001472AA">
              <w:rPr>
                <w:lang w:val="ru-RU"/>
              </w:rPr>
              <w:t>-</w:t>
            </w:r>
            <w:proofErr w:type="spellStart"/>
            <w:r>
              <w:t>obrazovatelnoj</w:t>
            </w:r>
            <w:proofErr w:type="spellEnd"/>
            <w:r w:rsidRPr="001472AA">
              <w:rPr>
                <w:lang w:val="ru-RU"/>
              </w:rPr>
              <w:t>-</w:t>
            </w:r>
            <w:proofErr w:type="spellStart"/>
            <w:r>
              <w:t>sessii</w:t>
            </w:r>
            <w:proofErr w:type="spellEnd"/>
            <w:r w:rsidRPr="001472AA">
              <w:rPr>
                <w:lang w:val="ru-RU"/>
              </w:rPr>
              <w:t>-</w:t>
            </w:r>
            <w:r>
              <w:t>v</w:t>
            </w:r>
            <w:r w:rsidRPr="001472AA">
              <w:rPr>
                <w:lang w:val="ru-RU"/>
              </w:rPr>
              <w:t>-</w:t>
            </w:r>
            <w:proofErr w:type="spellStart"/>
            <w:r>
              <w:t>turkmenistane</w:t>
            </w:r>
            <w:proofErr w:type="spellEnd"/>
          </w:p>
          <w:p w14:paraId="54CCF71F" w14:textId="77777777" w:rsidR="00F61632" w:rsidRPr="001472AA" w:rsidRDefault="00000000">
            <w:pPr>
              <w:rPr>
                <w:lang w:val="ru-RU"/>
              </w:rPr>
            </w:pPr>
            <w:r w:rsidRPr="001472AA">
              <w:rPr>
                <w:lang w:val="ru-RU"/>
              </w:rPr>
              <w:t xml:space="preserve">ПРООН и общество охраны природы Туркменистана организовали экологический семинар для детей » "СНГ СЕГОДНЯ" - последние новости стран СНГ читайте на </w:t>
            </w:r>
            <w:r>
              <w:t>SNG</w:t>
            </w:r>
            <w:r w:rsidRPr="001472AA">
              <w:rPr>
                <w:lang w:val="ru-RU"/>
              </w:rPr>
              <w:t>.</w:t>
            </w:r>
            <w:r>
              <w:t>TODAY</w:t>
            </w:r>
            <w:r w:rsidRPr="001472AA">
              <w:rPr>
                <w:lang w:val="ru-RU"/>
              </w:rPr>
              <w:t xml:space="preserve">  ПРООН в Туркменистане провёл для детей образовательную сессию по экологии » Новости Центральной Азии (</w:t>
            </w:r>
            <w:proofErr w:type="spellStart"/>
            <w:r>
              <w:t>centralasia</w:t>
            </w:r>
            <w:proofErr w:type="spellEnd"/>
            <w:r w:rsidRPr="001472AA">
              <w:rPr>
                <w:lang w:val="ru-RU"/>
              </w:rPr>
              <w:t>.</w:t>
            </w:r>
            <w:r>
              <w:t>news</w:t>
            </w:r>
            <w:r w:rsidRPr="001472AA">
              <w:rPr>
                <w:lang w:val="ru-RU"/>
              </w:rPr>
              <w:t>)</w:t>
            </w:r>
          </w:p>
          <w:p w14:paraId="56314796" w14:textId="77777777" w:rsidR="00F61632" w:rsidRDefault="00000000">
            <w:r>
              <w:lastRenderedPageBreak/>
              <w:t>https://ashgabat.in/2022/06/07/v-avaze-v-letnem-lagere-dayanch-proveli-meropriyatiya-po-sluchayu-vsemirnogo-dnya-okruzhayushhej-sredy/  https://salamnews.tm/ru/section/jemgyyet/ekologiya/undp-Avazada-dync-alyan-cagalar-bilen-ekologik-careleri-gecirdi-484e27 https://www.facebook.com/arzuwnews/photos/a.338338476377212/1972083303002713 https://yandex.ru/news/story/PROON_vTurkmenistane_provyol_dlyadetej_obrazovatelnuyu_sessiyu_poehkologii--8190223af028fec09379c21acd5c74de?lang=ru&amp;rubric=Turkmenistan&amp;fan=1&amp;stid=Hc6vot8pAoqT&amp;t=1654761104&amp;persistent_id=208179976&amp;story=fc05742d-fbaa-51ed-b674-0aec4ecaa803 UNDP reaches out to children in “</w:t>
            </w:r>
            <w:proofErr w:type="spellStart"/>
            <w:r>
              <w:t>Dayanch</w:t>
            </w:r>
            <w:proofErr w:type="spellEnd"/>
            <w:r>
              <w:t>” summer camp to mark the World Environment Day | United Nations Development Programme</w:t>
            </w:r>
          </w:p>
          <w:p w14:paraId="3B9431D7" w14:textId="77777777" w:rsidR="00F61632" w:rsidRDefault="00000000">
            <w:r>
              <w:t>https://www.instagram.com/p/CegNS9hMs3u/</w:t>
            </w:r>
          </w:p>
          <w:p w14:paraId="3F48D19C" w14:textId="77777777" w:rsidR="00F61632" w:rsidRDefault="00000000">
            <w:r>
              <w:t>https://www.instagram.com/p/CeiJIEAsX7k/ https://www.facebook.com/undptm/posts/2058508331025401 https://www.facebook.com/undptm/posts/2058509627691938</w:t>
            </w:r>
          </w:p>
          <w:p w14:paraId="679E129B" w14:textId="77777777" w:rsidR="00F61632" w:rsidRDefault="00000000">
            <w:r>
              <w:t>7.</w:t>
            </w:r>
            <w:r>
              <w:tab/>
              <w:t>Educational webinar on the topic "Study of international experience in the development of regulatory technical documents for the development of renewable energy in Turkmenistan" (online)</w:t>
            </w:r>
          </w:p>
          <w:p w14:paraId="363CA258" w14:textId="77777777" w:rsidR="00F61632" w:rsidRDefault="00000000">
            <w:r>
              <w:t>https://turkmenportal.com/blog/47792/v-turkmenistane-proveden-vebinar-po-razrabotke-normativnyh-dokumentov-dlya-razvitiya-vie</w:t>
            </w:r>
          </w:p>
          <w:p w14:paraId="4F2CE23C" w14:textId="77777777" w:rsidR="00F61632" w:rsidRDefault="00000000">
            <w:r>
              <w:t>https://www.undp.org/turkmenistan/press-releases/undp-promotes-renewable-energy-and-energy-efficiency-turkmenistan</w:t>
            </w:r>
          </w:p>
          <w:p w14:paraId="07EFF097" w14:textId="77777777" w:rsidR="00F61632" w:rsidRDefault="00000000">
            <w:r>
              <w:t>https://www.instagram.com/p/CeNxo41soYd/</w:t>
            </w:r>
          </w:p>
          <w:p w14:paraId="1AED8DB3" w14:textId="77777777" w:rsidR="00F61632" w:rsidRDefault="00000000">
            <w:r>
              <w:t>https://www.facebook.com/undptm/posts/2051481195061448</w:t>
            </w:r>
          </w:p>
          <w:p w14:paraId="2661D263" w14:textId="77777777" w:rsidR="00F61632" w:rsidRDefault="00F61632"/>
          <w:p w14:paraId="11D0E8F3" w14:textId="77777777" w:rsidR="00F61632" w:rsidRDefault="00000000">
            <w:r>
              <w:t>8.</w:t>
            </w:r>
            <w:r>
              <w:tab/>
              <w:t>A training seminar "Practical application of new laboratory equipment and capacity building of the environmental monitoring and control system" was held in Ashgabat</w:t>
            </w:r>
          </w:p>
          <w:p w14:paraId="1685629C" w14:textId="77777777" w:rsidR="00F61632" w:rsidRDefault="00000000">
            <w:r>
              <w:t>https://turkmenportal.com/en/blog/42251/new-laboratory-</w:t>
            </w:r>
          </w:p>
          <w:p w14:paraId="1624B438" w14:textId="77777777" w:rsidR="00F61632" w:rsidRDefault="00000000">
            <w:r>
              <w:t>equipment-for-environmental-monitoring-is-being-mastered-</w:t>
            </w:r>
          </w:p>
          <w:p w14:paraId="19228F01" w14:textId="77777777" w:rsidR="00F61632" w:rsidRDefault="00000000">
            <w:r>
              <w:t>in-</w:t>
            </w:r>
            <w:proofErr w:type="spellStart"/>
            <w:r>
              <w:t>turkmenistan</w:t>
            </w:r>
            <w:proofErr w:type="spellEnd"/>
          </w:p>
          <w:p w14:paraId="5DD4D7DA" w14:textId="77777777" w:rsidR="00F61632" w:rsidRDefault="00F61632"/>
          <w:p w14:paraId="4969B2C4" w14:textId="77777777" w:rsidR="00F61632" w:rsidRDefault="00000000">
            <w:r>
              <w:t>https://ashgabat.in/2021/12/07/technical-aspects-of-the-</w:t>
            </w:r>
          </w:p>
          <w:p w14:paraId="76FBEA9B" w14:textId="77777777" w:rsidR="00F61632" w:rsidRDefault="00000000">
            <w:r>
              <w:t>existing-environmental-monitoring-system-in-</w:t>
            </w:r>
            <w:proofErr w:type="spellStart"/>
            <w:r>
              <w:t>turkmenistan</w:t>
            </w:r>
            <w:proofErr w:type="spellEnd"/>
            <w:r>
              <w:t>-</w:t>
            </w:r>
          </w:p>
          <w:p w14:paraId="3964419B" w14:textId="77777777" w:rsidR="00F61632" w:rsidRDefault="00000000">
            <w:r>
              <w:t>was-discussed-in-</w:t>
            </w:r>
            <w:proofErr w:type="spellStart"/>
            <w:r>
              <w:t>ashgabat</w:t>
            </w:r>
            <w:proofErr w:type="spellEnd"/>
            <w:r>
              <w:t>/</w:t>
            </w:r>
          </w:p>
          <w:p w14:paraId="5635B68B" w14:textId="77777777" w:rsidR="00F61632" w:rsidRDefault="00000000">
            <w:r>
              <w:t>https://www.tm.undp.org/content/turkmenistan/en/home/presscenter/</w:t>
            </w:r>
          </w:p>
          <w:p w14:paraId="65A8C72A" w14:textId="77777777" w:rsidR="00F61632" w:rsidRDefault="00000000">
            <w:r>
              <w:t>pressreleases/2021/undp-helps-improve-environmental-monitoring-system.html</w:t>
            </w:r>
          </w:p>
          <w:p w14:paraId="16ED79D7" w14:textId="77777777" w:rsidR="00F61632" w:rsidRDefault="00000000">
            <w:r>
              <w:t>https://www.instagram.com/p/CXLnFVMssDH/</w:t>
            </w:r>
          </w:p>
          <w:p w14:paraId="2F67EFF1" w14:textId="77777777" w:rsidR="00F61632" w:rsidRDefault="00F61632"/>
          <w:p w14:paraId="416CCB4A" w14:textId="77777777" w:rsidR="00F61632" w:rsidRDefault="00000000">
            <w:r>
              <w:t>9.</w:t>
            </w:r>
            <w:r>
              <w:tab/>
              <w:t>Webinar based on the results of the report "Studying the current situation on the current practice of using "green" standards in Avaza hotels."</w:t>
            </w:r>
          </w:p>
          <w:p w14:paraId="05BFAE74" w14:textId="77777777" w:rsidR="00F61632" w:rsidRDefault="00000000">
            <w:r>
              <w:lastRenderedPageBreak/>
              <w:t>https://turkmenportal.com/blog/41585/v-turkmenistane-obsudili-vnedrenie-zelenyh-standartov-v-gostinichnoi-industrii?utm_source=yxnews&amp;utm_medium=desktop</w:t>
            </w:r>
          </w:p>
          <w:p w14:paraId="25944014" w14:textId="77777777" w:rsidR="00F61632" w:rsidRDefault="00000000">
            <w:r>
              <w:t>https://sng.today/ashkhabad/19952-sposoby-jeffektivnogo-vnedrenija-zelenyh-standartov-v-gostinicah-obsuzhdeny-na-vebinare-proon.html?ysclid=l4xwjw1y8f551336598</w:t>
            </w:r>
          </w:p>
          <w:p w14:paraId="436B11FD" w14:textId="77777777" w:rsidR="00F61632" w:rsidRDefault="00F61632"/>
          <w:p w14:paraId="7D9DDEC3" w14:textId="77777777" w:rsidR="00F61632" w:rsidRDefault="00000000">
            <w:r>
              <w:t>2023</w:t>
            </w:r>
          </w:p>
          <w:p w14:paraId="2C77E676" w14:textId="77777777" w:rsidR="00F61632" w:rsidRDefault="00F61632"/>
          <w:p w14:paraId="0ED10E05" w14:textId="77777777" w:rsidR="00F61632" w:rsidRDefault="00000000">
            <w:r>
              <w:t>1)</w:t>
            </w:r>
            <w:r>
              <w:tab/>
              <w:t>Article published on UNDP TKM website titled “UNDP and UNEP organized an educational event at the “</w:t>
            </w:r>
            <w:proofErr w:type="spellStart"/>
            <w:r>
              <w:t>Dayanch</w:t>
            </w:r>
            <w:proofErr w:type="spellEnd"/>
            <w:r>
              <w:t>” Children's Health Complex” on 19 August 2022 https://www.undp.org/turkmenistan/press-releases/encouraging-children-protect-oceans-and-seas</w:t>
            </w:r>
          </w:p>
          <w:p w14:paraId="05137E6E" w14:textId="77777777" w:rsidR="00F61632" w:rsidRDefault="00000000">
            <w:r>
              <w:t>The same news posted on 19 August 2022 below FB social media link below https://m.facebook.com/1180561795486730/posts/2113782602164640/</w:t>
            </w:r>
          </w:p>
          <w:p w14:paraId="57E606AB" w14:textId="77777777" w:rsidR="00F61632" w:rsidRDefault="00000000">
            <w:r>
              <w:t>2)</w:t>
            </w:r>
            <w:r>
              <w:tab/>
              <w:t>Article published on UNDP TKM website titled “UNDP shares the international experience in the field of energy efficiency of residential buildings” on 19 October 2022 - https://www.undp.org/turkmenistan/news/undp-shares-international-experience-field-energy-efficiency-residential-buildings</w:t>
            </w:r>
          </w:p>
          <w:p w14:paraId="2E9ABD9E" w14:textId="77777777" w:rsidR="00F61632" w:rsidRDefault="00000000">
            <w:r>
              <w:t>The same article in Russian language was published on Government website posted on 20 October 2022 - https://turkmenistan.gov.tm/index.php/ru/post/67183/turkmenistancy-osvaivayut-opyt-v-oblasti-energoeffektivnosti-zhilyh-zdanij</w:t>
            </w:r>
          </w:p>
          <w:p w14:paraId="016914AB" w14:textId="77777777" w:rsidR="00F61632" w:rsidRDefault="00000000">
            <w:r>
              <w:t>The above news was also posted on semiofficial Salam news website on 19 October 2022 - https://salamnews.tm/ru/section/ykdysadyyet/yangyc-energetika/proon-delitsya-mezhdunarodnym-opytom-v-oblasti-energoeffektivnosti-zhilyh-zdanij-ec9759</w:t>
            </w:r>
          </w:p>
          <w:p w14:paraId="374A956D" w14:textId="77777777" w:rsidR="00F61632" w:rsidRDefault="00000000">
            <w:r>
              <w:t xml:space="preserve">The same news shared with public on semiofficial </w:t>
            </w:r>
            <w:proofErr w:type="spellStart"/>
            <w:r>
              <w:t>Turkmenportal</w:t>
            </w:r>
            <w:proofErr w:type="spellEnd"/>
            <w:r>
              <w:t xml:space="preserve"> website on 20 October 2022 - https://turkmenportal.com/blog/53101/v-turkmenistane-proshel-seminar-proon-v-oblasti-energoeffektivnosti-zhilyh-zdanii</w:t>
            </w:r>
          </w:p>
          <w:p w14:paraId="43533E01" w14:textId="77777777" w:rsidR="00F61632" w:rsidRDefault="00000000">
            <w:r>
              <w:t>3)</w:t>
            </w:r>
            <w:r>
              <w:tab/>
              <w:t>Article published on UNDP TKM website titled “UNDP actively promotes renewable energy and energy efficiency in Turkmenistan” published on 30 March 2023 - https://www.undp.org/turkmenistan/press-releases/undp-actively-promotes-renewable-energy-and-energy-efficiency-turkmenistan</w:t>
            </w:r>
          </w:p>
          <w:p w14:paraId="6B7E95A3" w14:textId="77777777" w:rsidR="00F61632" w:rsidRDefault="00000000">
            <w:r>
              <w:t>The same news was reflected on Central Asian news website on 31 March 2023 - https://centralasia.news/20486-turkmenistan-provel-seminar-v-oblasti-vozobnovljaemoj-jenergetiki.html</w:t>
            </w:r>
          </w:p>
          <w:p w14:paraId="723F6FEB" w14:textId="77777777" w:rsidR="00F61632" w:rsidRDefault="00000000">
            <w:r>
              <w:t>The same news was published on CIS news platform on 31 March 2023 - https://sng.today/ashkhabad/28753-v-turkmenistane-proshel-seminar-v-oblasti-vozobnovljaemoj-jenergetiki.html</w:t>
            </w:r>
          </w:p>
          <w:p w14:paraId="06B5852F" w14:textId="77777777" w:rsidR="00F61632" w:rsidRDefault="00000000">
            <w:r>
              <w:t>The Government website also published above news in Russian on 30 March 2023 - https://turkmenistan.gov.tm/ru/post/71118/v-turkmenistane-obsudili-vozmozhnosti-razvitiya-vozobnovlyaemoj-energetiki-v-klimaticheskih-usloviyah-strany</w:t>
            </w:r>
          </w:p>
          <w:p w14:paraId="7CC30475" w14:textId="77777777" w:rsidR="00F61632" w:rsidRDefault="00000000">
            <w:r>
              <w:t>The same semiofficial source Turkmen Portal posted this news on 2 April 2023 - https://turkmenportal.com/blog/60029/v-mary-sostoyalsya-seminar-o-razvitii-vozobnovlyaemoi-energetiki-v-turkmenistane</w:t>
            </w:r>
          </w:p>
          <w:p w14:paraId="608EF908" w14:textId="77777777" w:rsidR="00F61632" w:rsidRDefault="00000000">
            <w:r>
              <w:lastRenderedPageBreak/>
              <w:t>4)</w:t>
            </w:r>
            <w:r>
              <w:tab/>
              <w:t>Short video reel was prepared on Instagram by UNDP on meeting titled “green” construction in Turkmenistan - https://www.instagram.com/reel/CqsbLj4L32q/?igshid=YmMyMTA2M2Y%3D – it was prepared by the UNDP TKM on 6 April 2023.</w:t>
            </w:r>
          </w:p>
          <w:p w14:paraId="67F4A3E9" w14:textId="77777777" w:rsidR="00F61632" w:rsidRDefault="00000000">
            <w:r>
              <w:t>The same news was published on Government website - https://metbugat.gov.tm/newspaper?id=10089</w:t>
            </w:r>
          </w:p>
          <w:p w14:paraId="2F411316" w14:textId="77777777" w:rsidR="00F61632" w:rsidRDefault="00000000">
            <w:r>
              <w:t>5)</w:t>
            </w:r>
            <w:r>
              <w:tab/>
              <w:t>The article was published on Russian language on semiofficial website Turkmen Portal on 7 April 2023 titled “A pilot project for separate sorting of waste is launched in Ashgabat on the territory of TSU” - https://turkmenportal.com/blog/60234/v-ashhabade-na-territorii-tgu-zapuskayut-pilotnyi-proekt-po-razdelnoi-sortirovke-othodov</w:t>
            </w:r>
          </w:p>
          <w:p w14:paraId="6E860CFB" w14:textId="77777777" w:rsidR="00F61632" w:rsidRDefault="00000000">
            <w:r>
              <w:t>The same news was posted on UNDP TKM Instagram page - https://www.instagram.com/p/CquYVw-K7Zy/?igshid=YmMyMTA2M2Y%3D</w:t>
            </w:r>
          </w:p>
          <w:p w14:paraId="27ACD8CB" w14:textId="77777777" w:rsidR="00F61632" w:rsidRDefault="00000000">
            <w:r>
              <w:t>6)</w:t>
            </w:r>
            <w:r>
              <w:tab/>
              <w:t>Article was posted on UNDP TKM official webpage titled “UNDP supports Turkmenistan's commitments under the Paris Climate Agreement by strengthening the national greenhouse gas inventory system in Turkmenistan” on 13 April 2023 - https://www.undp.org/turkmenistan/press-releases/undp-supports-turkmenistans-commitments-under-paris-climate-agreement-strengthening-national-greenhouse-gas-inventory</w:t>
            </w:r>
          </w:p>
          <w:p w14:paraId="2D05B4E5" w14:textId="77777777" w:rsidR="00F61632" w:rsidRDefault="00000000">
            <w:r>
              <w:t>The same news was shared by semiofficial webpage Salam news on Russian language on 13 April 2023 - https://salamnews.tm/ru/section/jemgyyet/ekologiya/proon-sodejstvuet-vypolneniyu-obyazatelstv-turkmenistana-po-parizhskomu-soglasheniyu-po-klimatu-73ace7</w:t>
            </w:r>
          </w:p>
          <w:p w14:paraId="4EF9842A" w14:textId="77777777" w:rsidR="00F61632" w:rsidRDefault="00000000">
            <w:r>
              <w:t>7)</w:t>
            </w:r>
            <w:r>
              <w:tab/>
              <w:t>The article posted on unofficial webpage CIS today titled “UNDP to assist Turkmenistan in fulfilling obligations under the Paris Climate Agreement” on 14 April 2023 - https://sng.today/ashkhabad/29065-proon-posposobstvuet-turkmenistanu-v-vypolnenii-objazatelstv-po-parizhskomu-soglasheniju-po-klimatu.html</w:t>
            </w:r>
          </w:p>
          <w:p w14:paraId="55502A54" w14:textId="77777777" w:rsidR="00F61632" w:rsidRDefault="00000000">
            <w:r>
              <w:t>8)</w:t>
            </w:r>
            <w:r>
              <w:tab/>
              <w:t>Article was published on semiofficial website on Russian titled “UNDP organized a seminar on alternative energy sources in Turkmenistan” on 20 May 2023 - https://arzuw.news/programma-razvitija-oon-organizovala-v-turkmenistane-seminar-po-alternativnym-istochnikam-jenergii</w:t>
            </w:r>
          </w:p>
          <w:p w14:paraId="7F74C801" w14:textId="77777777" w:rsidR="00F61632" w:rsidRDefault="00000000">
            <w:r>
              <w:t xml:space="preserve">The same news was shared on UNDP Instagram </w:t>
            </w:r>
            <w:proofErr w:type="gramStart"/>
            <w:r>
              <w:t>page  -</w:t>
            </w:r>
            <w:proofErr w:type="gramEnd"/>
            <w:r>
              <w:t xml:space="preserve"> https://www.instagram.com/p/CsbPAHztB-J/?igshid=MzRlODBiNWFlZA%3D%3D</w:t>
            </w:r>
          </w:p>
          <w:p w14:paraId="3E29D95B" w14:textId="77777777" w:rsidR="00F61632" w:rsidRDefault="00000000">
            <w:r>
              <w:t>9)</w:t>
            </w:r>
            <w:r>
              <w:tab/>
              <w:t>Article published on UNDP website titled “UNDP actively supports energy efficiency and renewable energy development in Turkmenistan” on 19 May 2023 - https://www.undp.org/turkmenistan/press-releases/undp-actively-supports-energy-efficiency-and-renewable-energy-development-turkmenistan; https://www.newscentralasia.net/2023/05/20/undp-actively-supports-energy-efficiency-and-renewable-energy-development-in-turkmenistan/ - posted on 20 May 2023</w:t>
            </w:r>
          </w:p>
          <w:p w14:paraId="66844FCC" w14:textId="77777777" w:rsidR="00F61632" w:rsidRDefault="00000000">
            <w:r>
              <w:t>10)</w:t>
            </w:r>
            <w:r>
              <w:tab/>
              <w:t xml:space="preserve">The Article published on UNDP webpage titled “The visit of the UNDP Resident Representative in Turkmenistan to </w:t>
            </w:r>
            <w:proofErr w:type="spellStart"/>
            <w:r>
              <w:t>Awaza</w:t>
            </w:r>
            <w:proofErr w:type="spellEnd"/>
            <w:r>
              <w:t>” on 6 June 2023 - https://www.undp.org/turkmenistan/press-releases/visit-undp-resident-representative-turkmenistan-awaza</w:t>
            </w:r>
          </w:p>
          <w:p w14:paraId="7CF639D8" w14:textId="77777777" w:rsidR="00F61632" w:rsidRDefault="00000000">
            <w:r>
              <w:t xml:space="preserve">The similar news was posted on semiofficial Central Asian news website titled “UNDP Resident Representative in Turkmenistan visited the </w:t>
            </w:r>
            <w:proofErr w:type="spellStart"/>
            <w:r>
              <w:t>Awaza</w:t>
            </w:r>
            <w:proofErr w:type="spellEnd"/>
            <w:r>
              <w:t xml:space="preserve"> Tourist Zone on the Caspian coast – the First Solar Power Plant launched in </w:t>
            </w:r>
            <w:proofErr w:type="spellStart"/>
            <w:r>
              <w:t>Awaza</w:t>
            </w:r>
            <w:proofErr w:type="spellEnd"/>
            <w:r>
              <w:t>” on 3 June 2023 - https://www.newscentralasia.net/2023/06/03/undp-resident-representative-in-turkmenistan-visited-the-awaza-tourist-zone-on-the-caspian-coast-the-first-solar-power-plant-launched-in-awaza/</w:t>
            </w:r>
          </w:p>
          <w:p w14:paraId="0D161386" w14:textId="77777777" w:rsidR="00F61632" w:rsidRDefault="00000000">
            <w:r>
              <w:lastRenderedPageBreak/>
              <w:t>11)</w:t>
            </w:r>
            <w:r>
              <w:tab/>
              <w:t xml:space="preserve">The Article posted on </w:t>
            </w:r>
            <w:proofErr w:type="spellStart"/>
            <w:r>
              <w:t>semi official</w:t>
            </w:r>
            <w:proofErr w:type="spellEnd"/>
            <w:r>
              <w:t xml:space="preserve"> website Turkmen Portal on 05 June 2023 titled “UNDP in Turkmenistan held a number of events among children and youth of the </w:t>
            </w:r>
            <w:proofErr w:type="spellStart"/>
            <w:r>
              <w:t>Dayanch</w:t>
            </w:r>
            <w:proofErr w:type="spellEnd"/>
            <w:r>
              <w:t xml:space="preserve"> children's health center in Avaza” - https://turkmenportal.com/blog/62891/proon-v-turkmenistane-provela-ryad-meropriyatii-sredi-detei-i-molodezhi-doc-dayanch-v-avaze</w:t>
            </w:r>
          </w:p>
          <w:p w14:paraId="22F7BF7E" w14:textId="77777777" w:rsidR="00F61632" w:rsidRDefault="00000000">
            <w:r>
              <w:t>The same news was published in official UNDP webpage on 6 June 2023 - https://www.undp.org/ru/turkmenistan/press-releases/vizit-postoyannogo-predstavitelya-proon-v-turkmenistane-v-avazu</w:t>
            </w:r>
          </w:p>
          <w:p w14:paraId="157A0703" w14:textId="77777777" w:rsidR="00F61632" w:rsidRDefault="00000000">
            <w:r>
              <w:t>12)</w:t>
            </w:r>
            <w:r>
              <w:tab/>
              <w:t>Information posted on the meeting of specialists of UNDP and UNEP on climate change on Instagram - https://www.instagram.com/p/Cq-LmLNNqml/ and on FB - https://www.facebook.com/undptm/posts/pfbid0ge7gjFNbGGTQNRxHDRXDmRSausb8vjxreqSj4B9e33f6A547xtZLYTaV65C5xd83l</w:t>
            </w:r>
          </w:p>
          <w:p w14:paraId="056BC773" w14:textId="77777777" w:rsidR="00F61632" w:rsidRDefault="00000000">
            <w:r>
              <w:t>13)</w:t>
            </w:r>
            <w:r>
              <w:tab/>
              <w:t xml:space="preserve">Article was published Russian on Neutral Turkmenistan newspaper titled “Climate change in terms of numbers” - </w:t>
            </w:r>
            <w:proofErr w:type="gramStart"/>
            <w:r>
              <w:t>https://metbugat.gov.tm/blog?id=4015 .</w:t>
            </w:r>
            <w:proofErr w:type="gramEnd"/>
            <w:r>
              <w:t xml:space="preserve"> Here, project manager mentions about significance of close cooperation of MFA and Ministry of Agriculture and Environment Protection of Turkmenistan on implementation of strategic documents on climate change and protection of ozone layer. Published on 15 April 2023.</w:t>
            </w:r>
          </w:p>
          <w:p w14:paraId="12CF3396" w14:textId="77777777" w:rsidR="00F61632" w:rsidRDefault="00000000">
            <w:r>
              <w:t>14)</w:t>
            </w:r>
            <w:r>
              <w:tab/>
              <w:t>Article was published Russian on Neutral Turkmenistan newspaper titled “Energy audit” - https://metbugat.gov.tm/blog?id=4000. In this article, the project specialist on energy efficiency notes the importance of adopted regulatory documents and laws on energy efficiency. Published on 3 April 2023.</w:t>
            </w:r>
          </w:p>
          <w:p w14:paraId="31FACCCC" w14:textId="77777777" w:rsidR="00F61632" w:rsidRDefault="00000000">
            <w:r>
              <w:t>15)</w:t>
            </w:r>
            <w:r>
              <w:tab/>
              <w:t>Article was published Russian on Neutral Turkmenistan newspaper titled “Sustainability in hotels” - https://metbugat.gov.tm/blog?id=3999 Published on 11 April 2023.</w:t>
            </w:r>
          </w:p>
          <w:p w14:paraId="7D8F76A3" w14:textId="77777777" w:rsidR="00F61632" w:rsidRDefault="00000000">
            <w:r>
              <w:t>16)</w:t>
            </w:r>
            <w:r>
              <w:tab/>
              <w:t>Article was published Russian on Neutral Turkmenistan newspaper titled “Achieving energy efficiency”, Cities project specialist on energy efficiency shared his knowledge and experience on realization of energy efficiency in the country with involvement of the UNDP project</w:t>
            </w:r>
          </w:p>
          <w:p w14:paraId="03C744D4" w14:textId="77777777" w:rsidR="00F61632" w:rsidRDefault="00000000">
            <w:r>
              <w:t>17)</w:t>
            </w:r>
            <w:r>
              <w:tab/>
              <w:t xml:space="preserve">Article in Russian was published on Neutral Turkmenistan newspaper titled “Energy efficiency- saving” - https://metbugat.gov.tm/blog?id=3751 In this article, project manager underlines </w:t>
            </w:r>
            <w:proofErr w:type="gramStart"/>
            <w:r>
              <w:t>that principles of waste</w:t>
            </w:r>
            <w:proofErr w:type="gramEnd"/>
            <w:r>
              <w:t xml:space="preserve"> management, ecological monitoring, energy efficiency and sustainable transport are promoted through collective efforts.</w:t>
            </w:r>
          </w:p>
          <w:p w14:paraId="0EA82500" w14:textId="77777777" w:rsidR="00F61632" w:rsidRDefault="00000000">
            <w:r>
              <w:t>18)</w:t>
            </w:r>
            <w:r>
              <w:tab/>
              <w:t>Article was published Russian on Neutral Turkmenistan newspaper titled “Towards the global climate forum”- https://metbugat.gov.tm/blog?id=3753 Head of the Sustainable Project provides details of the COP-26 meeting.</w:t>
            </w:r>
          </w:p>
          <w:p w14:paraId="63A03C60" w14:textId="77777777" w:rsidR="00F61632" w:rsidRDefault="00000000">
            <w:r>
              <w:t>19)</w:t>
            </w:r>
            <w:r>
              <w:tab/>
              <w:t xml:space="preserve">Article was published Russian on Neutral Turkmenistan newspaper titled “Towards low-carbon economy” - https://metbugat.gov.tm/blog?id=3791. In this article, project manager mentions about activities on reduction of methane emissions pursuant to Paris </w:t>
            </w:r>
            <w:proofErr w:type="spellStart"/>
            <w:r>
              <w:t>Agreeement</w:t>
            </w:r>
            <w:proofErr w:type="spellEnd"/>
            <w:r>
              <w:t>.</w:t>
            </w:r>
          </w:p>
          <w:p w14:paraId="153924BD" w14:textId="77777777" w:rsidR="00F61632" w:rsidRDefault="00000000">
            <w:r>
              <w:t>20)</w:t>
            </w:r>
            <w:r>
              <w:tab/>
              <w:t xml:space="preserve">Article was published Russian on Neutral Turkmenistan newspaper titled “Strengthening climate change legislation” – </w:t>
            </w:r>
            <w:proofErr w:type="gramStart"/>
            <w:r>
              <w:t>https://metbugat.gov.tm/blog?id=3814 .</w:t>
            </w:r>
            <w:proofErr w:type="gramEnd"/>
            <w:r>
              <w:t xml:space="preserve"> Here project manager highlighted the importance of cooperation of Turkmenistan with UNDP, UNICEF, FAO as well as UNIDO, UNEP remotely on preparation of strategic documents on climate change and protection of ozone layer.</w:t>
            </w:r>
          </w:p>
          <w:p w14:paraId="4C4335C9" w14:textId="77777777" w:rsidR="00F61632" w:rsidRDefault="00F61632"/>
          <w:p w14:paraId="497332AA" w14:textId="77777777" w:rsidR="00F61632" w:rsidRDefault="00000000">
            <w:r>
              <w:t>2024</w:t>
            </w:r>
          </w:p>
          <w:p w14:paraId="636B8B02" w14:textId="77777777" w:rsidR="00F61632" w:rsidRDefault="00000000">
            <w:r>
              <w:lastRenderedPageBreak/>
              <w:t>1.</w:t>
            </w:r>
            <w:r>
              <w:tab/>
              <w:t xml:space="preserve">Environmental educational sessions at the Children’s Health Center </w:t>
            </w:r>
            <w:proofErr w:type="spellStart"/>
            <w:r>
              <w:t>Dayanch</w:t>
            </w:r>
            <w:proofErr w:type="spellEnd"/>
            <w:r>
              <w:t xml:space="preserve"> NTZ “Avaza”, dedicated to World Bicycle Day and World Environment Day on June 03, </w:t>
            </w:r>
            <w:proofErr w:type="gramStart"/>
            <w:r>
              <w:t>2023;</w:t>
            </w:r>
            <w:proofErr w:type="gramEnd"/>
          </w:p>
          <w:p w14:paraId="2FC0B11B" w14:textId="77777777" w:rsidR="00F61632" w:rsidRDefault="00000000">
            <w:r>
              <w:t>2.</w:t>
            </w:r>
            <w:r>
              <w:tab/>
              <w:t xml:space="preserve">Launch of the #BeatPlasticPollution video competition for World Environment Day </w:t>
            </w:r>
            <w:proofErr w:type="gramStart"/>
            <w:r>
              <w:t>2023;</w:t>
            </w:r>
            <w:proofErr w:type="gramEnd"/>
          </w:p>
          <w:p w14:paraId="0E57296F" w14:textId="77777777" w:rsidR="00F61632" w:rsidRDefault="00000000">
            <w:r>
              <w:t>3.</w:t>
            </w:r>
            <w:r>
              <w:tab/>
              <w:t xml:space="preserve">Participation in events on the occasion of Caspian Sea Day on August 11-12, 2023: Conference “Caspian Sea - Sea of Friendship and Harmony”, organization and holding of sports events and environmental lectures at the </w:t>
            </w:r>
            <w:proofErr w:type="spellStart"/>
            <w:r>
              <w:t>Dayanch</w:t>
            </w:r>
            <w:proofErr w:type="spellEnd"/>
            <w:r>
              <w:t xml:space="preserve"> Children’s Health </w:t>
            </w:r>
            <w:proofErr w:type="gramStart"/>
            <w:r>
              <w:t>Camp ;</w:t>
            </w:r>
            <w:proofErr w:type="gramEnd"/>
          </w:p>
          <w:p w14:paraId="40DD4BE2" w14:textId="77777777" w:rsidR="00F61632" w:rsidRDefault="00000000">
            <w:r>
              <w:t>4.</w:t>
            </w:r>
            <w:r>
              <w:tab/>
              <w:t xml:space="preserve">Organization and participation in a 2-day seminar at the National Energy Institute of Turkmenistan on May 15-16, </w:t>
            </w:r>
            <w:proofErr w:type="gramStart"/>
            <w:r>
              <w:t>2023</w:t>
            </w:r>
            <w:proofErr w:type="gramEnd"/>
            <w:r>
              <w:t xml:space="preserve"> on the topic “Studying the features of operating energy-saving lamps in the climatic conditions of Turkmenistan. Sorting and processing of solid household waste. Possibility of using waste as an alternative source of energy</w:t>
            </w:r>
            <w:proofErr w:type="gramStart"/>
            <w:r>
              <w:t>";</w:t>
            </w:r>
            <w:proofErr w:type="gramEnd"/>
          </w:p>
          <w:p w14:paraId="04B4FEAA" w14:textId="77777777" w:rsidR="00F61632" w:rsidRDefault="00000000">
            <w:r>
              <w:t>5.</w:t>
            </w:r>
            <w:r>
              <w:tab/>
              <w:t xml:space="preserve">Ecological festival on October 15, </w:t>
            </w:r>
            <w:proofErr w:type="gramStart"/>
            <w:r>
              <w:t>2023</w:t>
            </w:r>
            <w:proofErr w:type="gramEnd"/>
            <w:r>
              <w:t xml:space="preserve"> with the assistance of the UNDP Sustainable Cities Project: https://www.instagram.com/p/CyN9a6sKGBZ/?igshid=MTc4MmM1YmI2Ng%3D%3D&amp;img_index=1 and https://turkmenportal.com/blog/68537/v-ashhabade-proshel-vtoroi-klimaticheskii-ekofestival-sohranim-zemlyu-vmeste</w:t>
            </w:r>
          </w:p>
          <w:p w14:paraId="2E9A5FE7" w14:textId="77777777" w:rsidR="00F61632" w:rsidRDefault="00000000">
            <w:r>
              <w:t>6.</w:t>
            </w:r>
            <w:r>
              <w:tab/>
              <w:t xml:space="preserve">As part of the preparation for the Conference of the Parties COP28 and COY18, participation in on-site sessions for students in three cities of Turkmenistan: </w:t>
            </w:r>
            <w:proofErr w:type="gramStart"/>
            <w:r>
              <w:t>Mary ,</w:t>
            </w:r>
            <w:proofErr w:type="gramEnd"/>
            <w:r>
              <w:t xml:space="preserve"> Dashoguz and </w:t>
            </w:r>
            <w:proofErr w:type="spellStart"/>
            <w:r>
              <w:t>Turkmenabat</w:t>
            </w:r>
            <w:proofErr w:type="spellEnd"/>
            <w:r>
              <w:t xml:space="preserve"> ;</w:t>
            </w:r>
          </w:p>
          <w:p w14:paraId="735DF7D5" w14:textId="77777777" w:rsidR="00F61632" w:rsidRDefault="00000000">
            <w:r>
              <w:t>7.</w:t>
            </w:r>
            <w:r>
              <w:tab/>
              <w:t xml:space="preserve">Holding the National Youth Conference of Turkmenistan on November 3, 2023. under the motto “2023 – Happy youth with </w:t>
            </w:r>
            <w:proofErr w:type="spellStart"/>
            <w:r>
              <w:t>Arkadag</w:t>
            </w:r>
            <w:proofErr w:type="spellEnd"/>
            <w:r>
              <w:t xml:space="preserve"> Serdar</w:t>
            </w:r>
            <w:proofErr w:type="gramStart"/>
            <w:r>
              <w:t>”;</w:t>
            </w:r>
            <w:proofErr w:type="gramEnd"/>
          </w:p>
          <w:p w14:paraId="76F99B30" w14:textId="77777777" w:rsidR="00F61632" w:rsidRDefault="00000000">
            <w:r>
              <w:t>8.</w:t>
            </w:r>
            <w:r>
              <w:tab/>
              <w:t>Conducting an educational lecture on November 22, 2023. on the topic Climate change and waste management</w:t>
            </w:r>
          </w:p>
          <w:p w14:paraId="60C38788" w14:textId="77777777" w:rsidR="00F61632" w:rsidRDefault="00000000">
            <w:r>
              <w:t>9.</w:t>
            </w:r>
            <w:r>
              <w:tab/>
              <w:t>Organization and holding of Sustainable Energy Days in Mary December 14-15, 2023, holding an environmental campaign and determining the Most Energy Efficient School in Mary: https://turkmenportal.com/en/blog/71386/an-international-forum-on-energy-efficiency-in-turkmenistan-was-held-in-mary</w:t>
            </w:r>
          </w:p>
          <w:p w14:paraId="4833596D" w14:textId="77777777" w:rsidR="00F61632" w:rsidRDefault="00000000">
            <w:r>
              <w:t>10.</w:t>
            </w:r>
            <w:r>
              <w:tab/>
              <w:t xml:space="preserve">Participation in the round table on January 26, 2024. “Youth for Climate Action”, participants: Institute of International Relations, State Energy Institute, International University of Oil and Gas named after. </w:t>
            </w:r>
            <w:proofErr w:type="spellStart"/>
            <w:r>
              <w:t>Yagshygeldi</w:t>
            </w:r>
            <w:proofErr w:type="spellEnd"/>
            <w:r>
              <w:t xml:space="preserve"> </w:t>
            </w:r>
            <w:proofErr w:type="spellStart"/>
            <w:proofErr w:type="gramStart"/>
            <w:r>
              <w:t>Kakaev</w:t>
            </w:r>
            <w:proofErr w:type="spellEnd"/>
            <w:r>
              <w:t xml:space="preserve"> ,</w:t>
            </w:r>
            <w:proofErr w:type="gramEnd"/>
            <w:r>
              <w:t xml:space="preserve"> Pedagogical Institute, State University named after. Magtymguly: https://turkmenportal.com/blog/77585/mezhdunarodnaya-konferenciya-po-izmeneniyu-klimata-proshla-v-gorode-turkmenbashi</w:t>
            </w:r>
          </w:p>
          <w:p w14:paraId="74FA8F73" w14:textId="77777777" w:rsidR="00F61632" w:rsidRDefault="00000000">
            <w:r>
              <w:t>11.</w:t>
            </w:r>
            <w:r>
              <w:tab/>
              <w:t>SDG lectures “Tasks of sustainable development of cities and towns, ensuring decent living conditions for the population”, “The role of a reliable and sustainable energy system in ensuring sustainable development. International initiatives and experience of Turkmenistan.”</w:t>
            </w:r>
          </w:p>
          <w:p w14:paraId="4B5E1B59" w14:textId="77777777" w:rsidR="00F61632" w:rsidRDefault="00000000">
            <w:r>
              <w:t>12.</w:t>
            </w:r>
            <w:r>
              <w:tab/>
              <w:t>Brain Ring among 6 Higher Educational Institutions “Women Scientists in the Fight against Climate Change” March 03, 2024: https://www.instagram.com/p/CyN9a6sKGBZ/?igshid=MTc4MmM1YmI2Ng%3D%3D&amp;img_index=1</w:t>
            </w:r>
          </w:p>
          <w:p w14:paraId="744C06D0" w14:textId="77777777" w:rsidR="00F61632" w:rsidRDefault="00000000">
            <w:r>
              <w:t>13.</w:t>
            </w:r>
            <w:r>
              <w:tab/>
              <w:t>Conference at the State Energy Institute of Mary March 18-</w:t>
            </w:r>
            <w:proofErr w:type="gramStart"/>
            <w:r>
              <w:t>20 ,</w:t>
            </w:r>
            <w:proofErr w:type="gramEnd"/>
            <w:r>
              <w:t xml:space="preserve"> 2024: https://orient.tm/en/post/70144/series-events-promote-energy-efficiency-technologies-was-held-mary</w:t>
            </w:r>
          </w:p>
          <w:p w14:paraId="23AE3F78" w14:textId="77777777" w:rsidR="00F61632" w:rsidRDefault="00000000">
            <w:r>
              <w:t>14.</w:t>
            </w:r>
            <w:r>
              <w:tab/>
              <w:t>Organization of educational training on April 25-26, 2024. within the framework of the Regional Project “Climate Education to Promote SDGs and Action on Climate Change”: https://turkmenistan.gov.tm/ru/post/83200/v-turkmenistane-predstavlen-novyj-uchebnyj-modul-po-izmeneniyu-klimata</w:t>
            </w:r>
          </w:p>
          <w:p w14:paraId="6EC59344" w14:textId="77777777" w:rsidR="00F61632" w:rsidRDefault="00000000">
            <w:r>
              <w:lastRenderedPageBreak/>
              <w:t>15.</w:t>
            </w:r>
            <w:r>
              <w:tab/>
              <w:t xml:space="preserve">From April 27 to May 3, holding Sustainable Energy Days in Ashgabat and </w:t>
            </w:r>
            <w:proofErr w:type="spellStart"/>
            <w:proofErr w:type="gramStart"/>
            <w:r>
              <w:t>Turkmenbashi</w:t>
            </w:r>
            <w:proofErr w:type="spellEnd"/>
            <w:r>
              <w:t xml:space="preserve"> :</w:t>
            </w:r>
            <w:proofErr w:type="gramEnd"/>
            <w:r>
              <w:t xml:space="preserve"> lectures at universities, Conference and environmental action in the most energy-efficient school in </w:t>
            </w:r>
            <w:proofErr w:type="spellStart"/>
            <w:r>
              <w:t>Turkmenbashi</w:t>
            </w:r>
            <w:proofErr w:type="spellEnd"/>
            <w:r>
              <w:t>: https://turkmenportal.com/blog/77585/mezhdunarodnaya-konferenciya-po-izmeneniyu-klimata-proshla-v-gorode-turkmenbashi</w:t>
            </w:r>
          </w:p>
          <w:p w14:paraId="2CAF8C25" w14:textId="77777777" w:rsidR="00F61632" w:rsidRDefault="00000000">
            <w:r>
              <w:t>16.</w:t>
            </w:r>
            <w:r>
              <w:tab/>
              <w:t xml:space="preserve">June 06, 2024 participation in the UNICEF environmental climate </w:t>
            </w:r>
            <w:proofErr w:type="gramStart"/>
            <w:r>
              <w:t>camp ;</w:t>
            </w:r>
            <w:proofErr w:type="gramEnd"/>
          </w:p>
          <w:p w14:paraId="65A02568" w14:textId="77777777" w:rsidR="00F61632" w:rsidRDefault="00000000">
            <w:r>
              <w:t>17.</w:t>
            </w:r>
            <w:r>
              <w:tab/>
              <w:t>June 12, speech at the Embassy of the United Arab Emirates on the implementation of the Roadmap of the National Youth Conference.</w:t>
            </w:r>
          </w:p>
          <w:p w14:paraId="4BC7E8F0" w14:textId="77777777" w:rsidR="00F61632" w:rsidRDefault="00000000">
            <w:r>
              <w:t>18.</w:t>
            </w:r>
            <w:r>
              <w:tab/>
              <w:t>Distribution of 100 sets of three-color containers for waste sorting as well as 70 sets of metal 3-section bins throughout the year: https://sng.fm/ashkhabad/26057-v-stolice-turkmenistana-zapustjat-pilotnyj-proekt-po-razdelnoj-sortirovke-othodov.html</w:t>
            </w:r>
          </w:p>
        </w:tc>
      </w:tr>
      <w:tr w:rsidR="00F61632" w14:paraId="7DB49D36" w14:textId="77777777">
        <w:tc>
          <w:tcPr>
            <w:tcW w:w="10000" w:type="dxa"/>
            <w:shd w:val="clear" w:color="auto" w:fill="D9D9D9"/>
          </w:tcPr>
          <w:p w14:paraId="68C23693" w14:textId="77777777" w:rsidR="00F61632" w:rsidRDefault="00000000">
            <w:r>
              <w:rPr>
                <w:b/>
                <w:bCs/>
              </w:rPr>
              <w:lastRenderedPageBreak/>
              <w:t>3) In the PIR platform, please upload any supporting files, including the project's Communications Strategy, photos, videos, stories and other communication/knowledge materials.</w:t>
            </w:r>
          </w:p>
        </w:tc>
      </w:tr>
      <w:tr w:rsidR="00F61632" w:rsidRPr="00716002" w14:paraId="3D7938A9" w14:textId="77777777">
        <w:tc>
          <w:tcPr>
            <w:tcW w:w="10000" w:type="dxa"/>
          </w:tcPr>
          <w:p w14:paraId="15000B78" w14:textId="77777777" w:rsidR="00F61632" w:rsidRPr="001472AA" w:rsidRDefault="00000000">
            <w:pPr>
              <w:spacing w:after="0"/>
              <w:rPr>
                <w:lang w:val="ru-RU"/>
              </w:rPr>
            </w:pPr>
            <w:r w:rsidRPr="001472AA">
              <w:rPr>
                <w:lang w:val="ru-RU"/>
              </w:rPr>
              <w:t>В Мары проведена серия мероприятий по повышению энергоэффективности в Туркменистане.</w:t>
            </w:r>
            <w:r>
              <w:t>docx</w:t>
            </w:r>
          </w:p>
          <w:p w14:paraId="3DC4AEF8" w14:textId="77777777" w:rsidR="00F61632" w:rsidRPr="001472AA" w:rsidRDefault="00F61632">
            <w:pPr>
              <w:rPr>
                <w:lang w:val="ru-RU"/>
              </w:rPr>
            </w:pPr>
          </w:p>
        </w:tc>
      </w:tr>
    </w:tbl>
    <w:p w14:paraId="6E7F79B1" w14:textId="77777777" w:rsidR="00F61632" w:rsidRPr="001472AA" w:rsidRDefault="00F61632">
      <w:pPr>
        <w:rPr>
          <w:lang w:val="ru-RU"/>
        </w:rPr>
        <w:sectPr w:rsidR="00F61632" w:rsidRPr="001472AA">
          <w:pgSz w:w="11905" w:h="16837"/>
          <w:pgMar w:top="1440" w:right="1440" w:bottom="1440" w:left="1440" w:header="720" w:footer="720" w:gutter="0"/>
          <w:cols w:space="720"/>
        </w:sectPr>
      </w:pPr>
    </w:p>
    <w:p w14:paraId="2B6C7463" w14:textId="77777777" w:rsidR="00F61632" w:rsidRDefault="00000000">
      <w:pPr>
        <w:pStyle w:val="Heading1"/>
      </w:pPr>
      <w:bookmarkStart w:id="16" w:name="_Toc17"/>
      <w:r>
        <w:lastRenderedPageBreak/>
        <w:t>Annex - Ratings Definitions</w:t>
      </w:r>
      <w:bookmarkEnd w:id="16"/>
    </w:p>
    <w:p w14:paraId="7AB9C1D1" w14:textId="77777777" w:rsidR="00F61632" w:rsidRDefault="00000000">
      <w:r>
        <w:rPr>
          <w:b/>
          <w:bCs/>
        </w:rPr>
        <w:t>Development Objective Progress Ratings Definitions</w:t>
      </w:r>
    </w:p>
    <w:p w14:paraId="434D768C" w14:textId="77777777" w:rsidR="00F61632" w:rsidRDefault="00000000">
      <w:r>
        <w:t xml:space="preserve">(HS) Highly Satisfactory: Project is on track to exceed its end-of-project </w:t>
      </w:r>
      <w:proofErr w:type="gramStart"/>
      <w:r>
        <w:t>targets, and</w:t>
      </w:r>
      <w:proofErr w:type="gramEnd"/>
      <w:r>
        <w:t xml:space="preserve"> is likely to achieve transformational change by project closure. The project can be presented as 'outstanding practice'.</w:t>
      </w:r>
    </w:p>
    <w:p w14:paraId="0DC9AA03" w14:textId="77777777" w:rsidR="00F61632" w:rsidRDefault="00000000">
      <w:r>
        <w:t>(S) Satisfactory: Project is on track to fully achieve its end-of-project targets by project closure. The project can be presented as 'good practice'.</w:t>
      </w:r>
    </w:p>
    <w:p w14:paraId="0C8BDDB4" w14:textId="77777777" w:rsidR="00F61632" w:rsidRDefault="00000000">
      <w:r>
        <w:t>(MS) Moderately Satisfactory: Project is on track to achieve its end-of-project targets by project closure with minor shortcomings only.</w:t>
      </w:r>
    </w:p>
    <w:p w14:paraId="6CC50719" w14:textId="77777777" w:rsidR="00F61632" w:rsidRDefault="00000000">
      <w:r>
        <w:t>(MU) Moderately Unsatisfactory: Project is off track and is expected to partially achieve its end-of-project targets by project closure with significant shortcomings. Project results might be fully achieved by project closure if adaptive management is undertaken immediately.</w:t>
      </w:r>
    </w:p>
    <w:p w14:paraId="5DAE3993" w14:textId="77777777" w:rsidR="00F61632" w:rsidRDefault="00000000">
      <w:r>
        <w:t>(U) Unsatisfactory: Project is off track and is not expected to achieve its end-of-project targets by project closure. Project results might be partially achieved by project closure if major adaptive management is undertaken immediately.</w:t>
      </w:r>
    </w:p>
    <w:p w14:paraId="7FE3A107" w14:textId="77777777" w:rsidR="00F61632" w:rsidRDefault="00000000">
      <w:r>
        <w:t>(HU) Highly Unsatisfactory: Project is off track and is not expected to achieve its end-of-project targets without major restructuring.</w:t>
      </w:r>
    </w:p>
    <w:p w14:paraId="5AA58792" w14:textId="77777777" w:rsidR="00F61632" w:rsidRDefault="00F61632"/>
    <w:p w14:paraId="1B4ED9F6" w14:textId="77777777" w:rsidR="00F61632" w:rsidRDefault="00000000">
      <w:r>
        <w:rPr>
          <w:b/>
          <w:bCs/>
        </w:rPr>
        <w:t>Implementation Progress Ratings Definitions</w:t>
      </w:r>
    </w:p>
    <w:p w14:paraId="3B0C77C0" w14:textId="77777777" w:rsidR="00F61632" w:rsidRDefault="00000000">
      <w:r>
        <w:t>(HS) Highly Satisfactory: Implementation is exceeding expectations. Cumulative financial delivery, timing of key implementation milestones, and risk management are fully on track. The project is managed extremely efficiently and effectively. The implementation of the project can be presented as 'outstanding practice'.</w:t>
      </w:r>
    </w:p>
    <w:p w14:paraId="685AE23B" w14:textId="77777777" w:rsidR="00F61632" w:rsidRDefault="00000000">
      <w:r>
        <w:t>(S) Satisfactory: Implementation is proceeding as planned. Cumulative financial delivery, timing of key implementation milestones, and risk management are on track. The project is managed efficiently and effectively. The implementation of the project can be presented as 'good practice'.</w:t>
      </w:r>
    </w:p>
    <w:p w14:paraId="01A5D757" w14:textId="77777777" w:rsidR="00F61632" w:rsidRDefault="00000000">
      <w:r>
        <w:t>(MS) Moderately Satisfactory: Implementation is proceeding as planned with minor deviations. Cumulative financial delivery and management of risks are mostly on track, with minor delays. The project is managed well.</w:t>
      </w:r>
    </w:p>
    <w:p w14:paraId="5242D947" w14:textId="77777777" w:rsidR="00F61632" w:rsidRDefault="00000000">
      <w:r>
        <w:t xml:space="preserve">(MU) Moderately Unsatisfactory: Implementation is not proceeding as planned and faces significant implementation issues. Implementation progress could be improved if adaptive management is undertaken immediately. Cumulative financial delivery, timing of key implementation milestones, and/or management of critical risks are significantly off track. The project is not fully or well supported. </w:t>
      </w:r>
    </w:p>
    <w:p w14:paraId="69966D3B" w14:textId="77777777" w:rsidR="00F61632" w:rsidRDefault="00000000">
      <w:r>
        <w:t xml:space="preserve">(U) Unsatisfactory: Implementation is not proceeding as planned and faces major implementation issues and restructuring may be necessary. Cumulative financial delivery, timing of key implementation milestones, and/or management of critical risks are off track with major issues and/or concerns. The project is not fully or well supported. </w:t>
      </w:r>
    </w:p>
    <w:p w14:paraId="4AE96014" w14:textId="77777777" w:rsidR="00F61632" w:rsidRDefault="00000000">
      <w:r>
        <w:t xml:space="preserve">(HU) Highly Unsatisfactory: Implementation is seriously under performing and major restructuring is required. Cumulative financial delivery, timing of key implementation milestones (e.g. start of activities), and management of critical risks are severely off track with severe issues and/or concerns.  The project is not effectively or efficiently supported. </w:t>
      </w:r>
    </w:p>
    <w:sectPr w:rsidR="00F61632">
      <w:pgSz w:w="11905" w:h="16837"/>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CB9653C" w14:textId="77777777" w:rsidR="00D605CC" w:rsidRDefault="00D605CC">
      <w:pPr>
        <w:spacing w:after="0" w:line="240" w:lineRule="auto"/>
      </w:pPr>
      <w:r>
        <w:separator/>
      </w:r>
    </w:p>
  </w:endnote>
  <w:endnote w:type="continuationSeparator" w:id="0">
    <w:p w14:paraId="4B55C1F9" w14:textId="77777777" w:rsidR="00D605CC" w:rsidRDefault="00D605C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CC"/>
    <w:family w:val="swiss"/>
    <w:pitch w:val="variable"/>
    <w:sig w:usb0="E0002EFF" w:usb1="C000785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Calibri">
    <w:panose1 w:val="020F05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65153C1" w14:textId="77777777" w:rsidR="00F61632" w:rsidRDefault="00000000">
    <w:pPr>
      <w:jc w:val="right"/>
    </w:pPr>
    <w:r>
      <w:t xml:space="preserve">Page </w:t>
    </w:r>
    <w:r>
      <w:fldChar w:fldCharType="begin"/>
    </w:r>
    <w:r>
      <w:instrText>PAGE</w:instrText>
    </w:r>
    <w:r>
      <w:fldChar w:fldCharType="separate"/>
    </w:r>
    <w:r w:rsidR="00FD7E61">
      <w:rPr>
        <w:noProof/>
      </w:rPr>
      <w:t>1</w:t>
    </w:r>
    <w:r>
      <w:fldChar w:fldCharType="end"/>
    </w:r>
    <w:r>
      <w:t xml:space="preserve"> of </w:t>
    </w:r>
    <w:r>
      <w:fldChar w:fldCharType="begin"/>
    </w:r>
    <w:r>
      <w:instrText>NUMPAGES</w:instrText>
    </w:r>
    <w:r>
      <w:fldChar w:fldCharType="separate"/>
    </w:r>
    <w:r w:rsidR="00FD7E61">
      <w:rPr>
        <w:noProof/>
      </w:rPr>
      <w:t>2</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884366A" w14:textId="77777777" w:rsidR="00D605CC" w:rsidRDefault="00D605CC">
      <w:pPr>
        <w:spacing w:after="0" w:line="240" w:lineRule="auto"/>
      </w:pPr>
      <w:r>
        <w:separator/>
      </w:r>
    </w:p>
  </w:footnote>
  <w:footnote w:type="continuationSeparator" w:id="0">
    <w:p w14:paraId="4A75C42A" w14:textId="77777777" w:rsidR="00D605CC" w:rsidRDefault="00D605C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9549583" w14:textId="77777777" w:rsidR="00F61632" w:rsidRDefault="00000000">
    <w:pPr>
      <w:jc w:val="right"/>
    </w:pPr>
    <w:r>
      <w:t>2024 Project Implementation Report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7349ADD7"/>
    <w:multiLevelType w:val="multilevel"/>
    <w:tmpl w:val="123A90F4"/>
    <w:lvl w:ilvl="0">
      <w:start w:val="1"/>
      <w:numFmt w:val="upperLetter"/>
      <w:pStyle w:val="Heading1"/>
      <w:lvlText w:val="%1."/>
      <w:lvlJc w:val="left"/>
      <w:pPr>
        <w:tabs>
          <w:tab w:val="num" w:pos="0"/>
        </w:tabs>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16cid:durableId="27383253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61632"/>
    <w:rsid w:val="001472AA"/>
    <w:rsid w:val="002A7A9B"/>
    <w:rsid w:val="005C1A7E"/>
    <w:rsid w:val="00716002"/>
    <w:rsid w:val="00902737"/>
    <w:rsid w:val="00D605CC"/>
    <w:rsid w:val="00F61632"/>
    <w:rsid w:val="00FD7E6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BF2DA1"/>
  <w15:docId w15:val="{BE5F6EAA-B83B-4CF0-88F5-4709FD6F58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Arial" w:hAnsi="Arial" w:cs="Arial"/>
        <w:lang w:val="en-US" w:eastAsia="en-US" w:bidi="ar-SA"/>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uiPriority w:val="9"/>
    <w:qFormat/>
    <w:pPr>
      <w:numPr>
        <w:numId w:val="1"/>
      </w:numPr>
      <w:outlineLvl w:val="0"/>
    </w:pPr>
    <w:rPr>
      <w:b/>
      <w:bCs/>
      <w:sz w:val="28"/>
      <w:szCs w:val="28"/>
    </w:rPr>
  </w:style>
  <w:style w:type="paragraph" w:styleId="Heading2">
    <w:name w:val="heading 2"/>
    <w:basedOn w:val="Normal"/>
    <w:uiPriority w:val="9"/>
    <w:unhideWhenUsed/>
    <w:qFormat/>
    <w:pPr>
      <w:spacing w:before="400"/>
      <w:outlineLvl w:val="1"/>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semiHidden/>
    <w:unhideWhenUsed/>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gif"/><Relationship Id="rId12" Type="http://schemas.openxmlformats.org/officeDocument/2006/relationships/hyperlink" Target="https://www.thegef.org/sites/default/files/documents/2022-04/GEF_R.08_31_GEF-8_Policy_Directions.pdf" TargetMode="External"/><Relationship Id="rId17" Type="http://schemas.openxmlformats.org/officeDocument/2006/relationships/customXml" Target="../customXml/item3.xml"/><Relationship Id="rId2" Type="http://schemas.openxmlformats.org/officeDocument/2006/relationships/styles" Target="styles.xml"/><Relationship Id="rId16" Type="http://schemas.openxmlformats.org/officeDocument/2006/relationships/customXml" Target="../customXml/item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thegef.org/council-meeting-documents/guidelines-project-and-program-cycle-policy-2020-update" TargetMode="External"/><Relationship Id="rId5" Type="http://schemas.openxmlformats.org/officeDocument/2006/relationships/footnotes" Target="footnotes.xml"/><Relationship Id="rId15" Type="http://schemas.openxmlformats.org/officeDocument/2006/relationships/customXml" Target="../customXml/item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55F732436BD414ABE4F9007290F88BC" ma:contentTypeVersion="29" ma:contentTypeDescription="Create a new document." ma:contentTypeScope="" ma:versionID="7756ab31655b06bf8e0fcba8adbbff5c">
  <xsd:schema xmlns:xsd="http://www.w3.org/2001/XMLSchema" xmlns:xs="http://www.w3.org/2001/XMLSchema" xmlns:p="http://schemas.microsoft.com/office/2006/metadata/properties" xmlns:ns2="d9cf0e28-81d2-4dc7-8b10-820d80ed680d" xmlns:ns3="e91d5986-7c29-4ed1-8a54-b8fb378ed474" targetNamespace="http://schemas.microsoft.com/office/2006/metadata/properties" ma:root="true" ma:fieldsID="27b71a969902f2a26b14ce6b28c5feb5" ns2:_="" ns3:_="">
    <xsd:import namespace="d9cf0e28-81d2-4dc7-8b10-820d80ed680d"/>
    <xsd:import namespace="e91d5986-7c29-4ed1-8a54-b8fb378ed474"/>
    <xsd:element name="properties">
      <xsd:complexType>
        <xsd:sequence>
          <xsd:element name="documentManagement">
            <xsd:complexType>
              <xsd:all>
                <xsd:element ref="ns2:DocumentCategory" minOccurs="0"/>
                <xsd:element ref="ns2:DocumentType" minOccurs="0"/>
                <xsd:element ref="ns2:FileClassificationMode" minOccurs="0"/>
                <xsd:element ref="ns2:FileNameDescription" minOccurs="0"/>
                <xsd:element ref="ns2:ProjectNumber" minOccurs="0"/>
                <xsd:element ref="ns2:OperatingUnit" minOccurs="0"/>
                <xsd:element ref="ns2:Language" minOccurs="0"/>
                <xsd:element ref="ns2:FunctionalArea" minOccurs="0"/>
                <xsd:element ref="ns2:OutputNumber" minOccurs="0"/>
                <xsd:element ref="ns2:DocumentStatus" minOccurs="0"/>
                <xsd:element ref="ns2:DocCoverageStartDate" minOccurs="0"/>
                <xsd:element ref="ns2:DocCoverageEndDate" minOccurs="0"/>
                <xsd:element ref="ns2:FocusArea" minOccurs="0"/>
                <xsd:element ref="ns2:AuthorName" minOccurs="0"/>
                <xsd:element ref="ns2:OfficeCountry" minOccurs="0"/>
                <xsd:element ref="ns2:MediaServiceMetadata" minOccurs="0"/>
                <xsd:element ref="ns2:MediaServiceFastMetadata"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ServiceObjectDetectorVersion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cf0e28-81d2-4dc7-8b10-820d80ed680d" elementFormDefault="qualified">
    <xsd:import namespace="http://schemas.microsoft.com/office/2006/documentManagement/types"/>
    <xsd:import namespace="http://schemas.microsoft.com/office/infopath/2007/PartnerControls"/>
    <xsd:element name="DocumentCategory" ma:index="8" nillable="true" ma:displayName="DocumentCategory" ma:format="Dropdown" ma:internalName="DocumentCategory">
      <xsd:simpleType>
        <xsd:restriction base="dms:Text">
          <xsd:maxLength value="255"/>
        </xsd:restriction>
      </xsd:simpleType>
    </xsd:element>
    <xsd:element name="DocumentType" ma:index="9" nillable="true" ma:displayName="DocumentType" ma:format="Dropdown" ma:indexed="true" ma:internalName="DocumentType">
      <xsd:simpleType>
        <xsd:restriction base="dms:Text">
          <xsd:maxLength value="255"/>
        </xsd:restriction>
      </xsd:simpleType>
    </xsd:element>
    <xsd:element name="FileClassificationMode" ma:index="10" nillable="true" ma:displayName="FileClassificationMode" ma:format="Dropdown" ma:indexed="true" ma:internalName="FileClassificationMode">
      <xsd:simpleType>
        <xsd:restriction base="dms:Text">
          <xsd:maxLength value="255"/>
        </xsd:restriction>
      </xsd:simpleType>
    </xsd:element>
    <xsd:element name="FileNameDescription" ma:index="11" nillable="true" ma:displayName="FileNameDescription" ma:format="Dropdown" ma:indexed="true" ma:internalName="FileNameDescription">
      <xsd:simpleType>
        <xsd:restriction base="dms:Text">
          <xsd:maxLength value="255"/>
        </xsd:restriction>
      </xsd:simpleType>
    </xsd:element>
    <xsd:element name="ProjectNumber" ma:index="12" nillable="true" ma:displayName="ProjectNumber" ma:format="Dropdown" ma:indexed="true" ma:internalName="ProjectNumber">
      <xsd:simpleType>
        <xsd:restriction base="dms:Text">
          <xsd:maxLength value="255"/>
        </xsd:restriction>
      </xsd:simpleType>
    </xsd:element>
    <xsd:element name="OperatingUnit" ma:index="13" nillable="true" ma:displayName="OperatingUnit" ma:format="Dropdown" ma:indexed="true" ma:internalName="OperatingUnit">
      <xsd:simpleType>
        <xsd:restriction base="dms:Text">
          <xsd:maxLength value="255"/>
        </xsd:restriction>
      </xsd:simpleType>
    </xsd:element>
    <xsd:element name="Language" ma:index="14" nillable="true" ma:displayName="Language" ma:format="Dropdown" ma:internalName="Language">
      <xsd:simpleType>
        <xsd:restriction base="dms:Text">
          <xsd:maxLength value="255"/>
        </xsd:restriction>
      </xsd:simpleType>
    </xsd:element>
    <xsd:element name="FunctionalArea" ma:index="15" nillable="true" ma:displayName="FunctionalArea" ma:format="Dropdown" ma:internalName="FunctionalArea">
      <xsd:simpleType>
        <xsd:restriction base="dms:Text">
          <xsd:maxLength value="255"/>
        </xsd:restriction>
      </xsd:simpleType>
    </xsd:element>
    <xsd:element name="OutputNumber" ma:index="16" nillable="true" ma:displayName="OutputNumber" ma:format="Dropdown" ma:indexed="true" ma:internalName="OutputNumber">
      <xsd:simpleType>
        <xsd:restriction base="dms:Text">
          <xsd:maxLength value="255"/>
        </xsd:restriction>
      </xsd:simpleType>
    </xsd:element>
    <xsd:element name="DocumentStatus" ma:index="17" nillable="true" ma:displayName="DocumentStatus" ma:format="Dropdown" ma:internalName="DocumentStatus">
      <xsd:simpleType>
        <xsd:restriction base="dms:Text">
          <xsd:maxLength value="255"/>
        </xsd:restriction>
      </xsd:simpleType>
    </xsd:element>
    <xsd:element name="DocCoverageStartDate" ma:index="18" nillable="true" ma:displayName="DocCoverageStartDate" ma:default="[today]" ma:format="DateOnly" ma:indexed="true" ma:internalName="DocCoverageStartDate">
      <xsd:simpleType>
        <xsd:restriction base="dms:DateTime"/>
      </xsd:simpleType>
    </xsd:element>
    <xsd:element name="DocCoverageEndDate" ma:index="19" nillable="true" ma:displayName="DocCoverageEndDate" ma:format="DateOnly" ma:internalName="DocCoverageEndDate">
      <xsd:simpleType>
        <xsd:restriction base="dms:DateTime"/>
      </xsd:simpleType>
    </xsd:element>
    <xsd:element name="FocusArea" ma:index="20" nillable="true" ma:displayName="FocusArea" ma:format="Dropdown" ma:internalName="FocusArea">
      <xsd:simpleType>
        <xsd:restriction base="dms:Text">
          <xsd:maxLength value="255"/>
        </xsd:restriction>
      </xsd:simpleType>
    </xsd:element>
    <xsd:element name="AuthorName" ma:index="21" nillable="true" ma:displayName="AuthorName" ma:format="Dropdown" ma:indexed="true" ma:internalName="AuthorName">
      <xsd:simpleType>
        <xsd:restriction base="dms:Text">
          <xsd:maxLength value="255"/>
        </xsd:restriction>
      </xsd:simpleType>
    </xsd:element>
    <xsd:element name="OfficeCountry" ma:index="22" nillable="true" ma:displayName="OfficeCountry" ma:format="Dropdown" ma:indexed="true" ma:internalName="OfficeCountry">
      <xsd:simpleType>
        <xsd:restriction base="dms:Text">
          <xsd:maxLength value="255"/>
        </xsd:restriction>
      </xsd:simpleType>
    </xsd:element>
    <xsd:element name="MediaServiceMetadata" ma:index="23" nillable="true" ma:displayName="MediaServiceMetadata" ma:hidden="true" ma:internalName="MediaServiceMetadata" ma:readOnly="true">
      <xsd:simpleType>
        <xsd:restriction base="dms:Note"/>
      </xsd:simpleType>
    </xsd:element>
    <xsd:element name="MediaServiceFastMetadata" ma:index="24" nillable="true" ma:displayName="MediaServiceFastMetadata" ma:hidden="true" ma:internalName="MediaServiceFastMetadata"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element name="lcf76f155ced4ddcb4097134ff3c332f" ma:index="27" nillable="true" ma:taxonomy="true" ma:internalName="lcf76f155ced4ddcb4097134ff3c332f" ma:taxonomyFieldName="MediaServiceImageTags" ma:displayName="Image Tags" ma:readOnly="false" ma:fieldId="{5cf76f15-5ced-4ddc-b409-7134ff3c332f}" ma:taxonomyMulti="true" ma:sspId="f8ebb0a5-c57d-4c3a-bec7-8a38252dd05c" ma:termSetId="09814cd3-568e-fe90-9814-8d621ff8fb84" ma:anchorId="fba54fb3-c3e1-fe81-a776-ca4b69148c4d" ma:open="true" ma:isKeyword="false">
      <xsd:complexType>
        <xsd:sequence>
          <xsd:element ref="pc:Terms" minOccurs="0" maxOccurs="1"/>
        </xsd:sequence>
      </xsd:complexType>
    </xsd:element>
    <xsd:element name="MediaServiceGenerationTime" ma:index="29" nillable="true" ma:displayName="MediaServiceGenerationTime" ma:hidden="true" ma:internalName="MediaServiceGenerationTime" ma:readOnly="true">
      <xsd:simpleType>
        <xsd:restriction base="dms:Text"/>
      </xsd:simpleType>
    </xsd:element>
    <xsd:element name="MediaServiceEventHashCode" ma:index="30" nillable="true" ma:displayName="MediaServiceEventHashCode" ma:hidden="true" ma:internalName="MediaServiceEventHashCode" ma:readOnly="true">
      <xsd:simpleType>
        <xsd:restriction base="dms:Text"/>
      </xsd:simpleType>
    </xsd:element>
    <xsd:element name="MediaServiceOCR" ma:index="31" nillable="true" ma:displayName="Extracted Text" ma:internalName="MediaServiceOCR" ma:readOnly="true">
      <xsd:simpleType>
        <xsd:restriction base="dms:Note">
          <xsd:maxLength value="255"/>
        </xsd:restriction>
      </xsd:simpleType>
    </xsd:element>
    <xsd:element name="MediaServiceDateTaken" ma:index="32" nillable="true" ma:displayName="MediaServiceDateTaken" ma:hidden="true" ma:indexed="true" ma:internalName="MediaServiceDateTaken" ma:readOnly="true">
      <xsd:simpleType>
        <xsd:restriction base="dms:Text"/>
      </xsd:simpleType>
    </xsd:element>
    <xsd:element name="MediaServiceObjectDetectorVersions" ma:index="33" nillable="true" ma:displayName="MediaServiceObjectDetectorVersions" ma:hidden="true" ma:indexed="true" ma:internalName="MediaServiceObjectDetectorVersions" ma:readOnly="true">
      <xsd:simpleType>
        <xsd:restriction base="dms:Text"/>
      </xsd:simpleType>
    </xsd:element>
    <xsd:element name="MediaServiceLocation" ma:index="34" nillable="true" ma:displayName="Location" ma:indexed="true" ma:internalName="MediaServiceLocation" ma:readOnly="true">
      <xsd:simpleType>
        <xsd:restriction base="dms:Text"/>
      </xsd:simpleType>
    </xsd:element>
    <xsd:element name="MediaServiceSearchProperties" ma:index="3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91d5986-7c29-4ed1-8a54-b8fb378ed474" elementFormDefault="qualified">
    <xsd:import namespace="http://schemas.microsoft.com/office/2006/documentManagement/types"/>
    <xsd:import namespace="http://schemas.microsoft.com/office/infopath/2007/PartnerControls"/>
    <xsd:element name="TaxCatchAll" ma:index="28" nillable="true" ma:displayName="Taxonomy Catch All Column" ma:hidden="true" ma:list="{89ecd518-8760-4857-902e-5583cb61199f}" ma:internalName="TaxCatchAll" ma:showField="CatchAllData" ma:web="e91d5986-7c29-4ed1-8a54-b8fb378ed47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OfficeCountry xmlns="d9cf0e28-81d2-4dc7-8b10-820d80ed680d">B0580 - Turkmenistan - Ashgabad</OfficeCountry>
    <DocumentStatus xmlns="d9cf0e28-81d2-4dc7-8b10-820d80ed680d">Approved</DocumentStatus>
    <DocCoverageEndDate xmlns="d9cf0e28-81d2-4dc7-8b10-820d80ed680d">2024-12-31T05:00:00+00:00</DocCoverageEndDate>
    <TaxCatchAll xmlns="e91d5986-7c29-4ed1-8a54-b8fb378ed474" xsi:nil="true"/>
    <FunctionalArea xmlns="d9cf0e28-81d2-4dc7-8b10-820d80ed680d">Programme and Project</FunctionalArea>
    <FileNameDescription xmlns="d9cf0e28-81d2-4dc7-8b10-820d80ed680d">TKM_PIR_Cities_2024_GEF-PIR-PIMS5452-GEFID9279_approv. by RBEC</FileNameDescription>
    <ProjectNumber xmlns="d9cf0e28-81d2-4dc7-8b10-820d80ed680d">00081872</ProjectNumber>
    <DocumentType xmlns="d9cf0e28-81d2-4dc7-8b10-820d80ed680d">Donor Report</DocumentType>
    <Language xmlns="d9cf0e28-81d2-4dc7-8b10-820d80ed680d">English</Language>
    <AuthorName xmlns="d9cf0e28-81d2-4dc7-8b10-820d80ed680d">UNDP</AuthorName>
    <DocumentCategory xmlns="d9cf0e28-81d2-4dc7-8b10-820d80ed680d">Project</DocumentCategory>
    <OperatingUnit xmlns="d9cf0e28-81d2-4dc7-8b10-820d80ed680d">UNDP-TKM</OperatingUnit>
    <lcf76f155ced4ddcb4097134ff3c332f xmlns="d9cf0e28-81d2-4dc7-8b10-820d80ed680d">
      <Terms xmlns="http://schemas.microsoft.com/office/infopath/2007/PartnerControls"/>
    </lcf76f155ced4ddcb4097134ff3c332f>
    <FocusArea xmlns="d9cf0e28-81d2-4dc7-8b10-820d80ed680d">Environment and Energy</FocusArea>
    <DocCoverageStartDate xmlns="d9cf0e28-81d2-4dc7-8b10-820d80ed680d">2024-01-01T05:00:00+00:00</DocCoverageStartDate>
    <FileClassificationMode xmlns="d9cf0e28-81d2-4dc7-8b10-820d80ed680d">Public</FileClassificationMode>
    <OutputNumber xmlns="d9cf0e28-81d2-4dc7-8b10-820d80ed680d">00091000</OutputNumber>
  </documentManagement>
</p:properties>
</file>

<file path=customXml/itemProps1.xml><?xml version="1.0" encoding="utf-8"?>
<ds:datastoreItem xmlns:ds="http://schemas.openxmlformats.org/officeDocument/2006/customXml" ds:itemID="{65830005-56CE-4EF0-B31E-708C7AC51EEC}"/>
</file>

<file path=customXml/itemProps2.xml><?xml version="1.0" encoding="utf-8"?>
<ds:datastoreItem xmlns:ds="http://schemas.openxmlformats.org/officeDocument/2006/customXml" ds:itemID="{B63FD449-1398-4B13-BF38-1AF16F4E834D}"/>
</file>

<file path=customXml/itemProps3.xml><?xml version="1.0" encoding="utf-8"?>
<ds:datastoreItem xmlns:ds="http://schemas.openxmlformats.org/officeDocument/2006/customXml" ds:itemID="{9688980D-2B68-4CC9-825F-C21D74337DD8}"/>
</file>

<file path=docProps/app.xml><?xml version="1.0" encoding="utf-8"?>
<Properties xmlns="http://schemas.openxmlformats.org/officeDocument/2006/extended-properties" xmlns:vt="http://schemas.openxmlformats.org/officeDocument/2006/docPropsVTypes">
  <Template>Normal.dotm</Template>
  <TotalTime>12</TotalTime>
  <Pages>74</Pages>
  <Words>21395</Words>
  <Characters>121954</Characters>
  <Application>Microsoft Office Word</Application>
  <DocSecurity>0</DocSecurity>
  <Lines>1016</Lines>
  <Paragraphs>286</Paragraphs>
  <ScaleCrop>false</ScaleCrop>
  <Manager/>
  <Company/>
  <LinksUpToDate>false</LinksUpToDate>
  <CharactersWithSpaces>143063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TKM_PIR_Cities_2024_GEF-PIR-PIMS5452-GEFID9279_approv. by RBEC</dc:title>
  <dc:subject/>
  <dc:creator>Batyr Ballyyev</dc:creator>
  <cp:keywords/>
  <dc:description/>
  <cp:lastModifiedBy>Batyr Ballyyev</cp:lastModifiedBy>
  <cp:revision>4</cp:revision>
  <dcterms:created xsi:type="dcterms:W3CDTF">2024-11-09T10:32:00Z</dcterms:created>
  <dcterms:modified xsi:type="dcterms:W3CDTF">2024-11-22T08:00:00Z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0x010100155F732436BD414ABE4F9007290F88BC</vt:lpwstr>
  </property>
</Properties>
</file>